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967"/>
        <w:tblW w:w="0" w:type="auto"/>
        <w:tblLook w:val="04A0" w:firstRow="1" w:lastRow="0" w:firstColumn="1" w:lastColumn="0" w:noHBand="0" w:noVBand="1"/>
      </w:tblPr>
      <w:tblGrid>
        <w:gridCol w:w="1271"/>
        <w:gridCol w:w="7371"/>
        <w:gridCol w:w="5352"/>
      </w:tblGrid>
      <w:tr w:rsidR="009D3008" w:rsidRPr="00290A5A" w14:paraId="230C419F" w14:textId="77777777" w:rsidTr="009C1013">
        <w:trPr>
          <w:trHeight w:val="524"/>
        </w:trPr>
        <w:tc>
          <w:tcPr>
            <w:tcW w:w="13994" w:type="dxa"/>
            <w:gridSpan w:val="3"/>
          </w:tcPr>
          <w:p w14:paraId="266C47D3" w14:textId="13B0930D" w:rsidR="009D3008" w:rsidRPr="00290A5A" w:rsidRDefault="009D3008" w:rsidP="00E15C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 ustawy</w:t>
            </w:r>
            <w:r w:rsidRPr="00290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4F77">
              <w:t xml:space="preserve"> </w:t>
            </w:r>
            <w:r w:rsidR="00F34F77" w:rsidRPr="00F34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zmianie ustawy o bezpieczeństwie żywności i żywienia oraz ustawy o Państwowej Inspekcji Sanitarnej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F34F77" w:rsidRPr="00F34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UD247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D3008" w:rsidRPr="00290A5A" w14:paraId="484CD70D" w14:textId="77777777" w:rsidTr="00F34F77">
        <w:trPr>
          <w:trHeight w:val="524"/>
        </w:trPr>
        <w:tc>
          <w:tcPr>
            <w:tcW w:w="1271" w:type="dxa"/>
          </w:tcPr>
          <w:p w14:paraId="0C059D82" w14:textId="77777777" w:rsidR="009D3008" w:rsidRPr="00290A5A" w:rsidRDefault="009D3008" w:rsidP="009D30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Jedn. red.</w:t>
            </w:r>
          </w:p>
        </w:tc>
        <w:tc>
          <w:tcPr>
            <w:tcW w:w="7371" w:type="dxa"/>
          </w:tcPr>
          <w:p w14:paraId="4E784424" w14:textId="77777777" w:rsidR="009D3008" w:rsidRPr="00290A5A" w:rsidRDefault="009D3008" w:rsidP="009D30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Treść przepisu</w:t>
            </w:r>
          </w:p>
        </w:tc>
        <w:tc>
          <w:tcPr>
            <w:tcW w:w="5352" w:type="dxa"/>
          </w:tcPr>
          <w:p w14:paraId="76DAF097" w14:textId="77777777" w:rsidR="009D3008" w:rsidRPr="00290A5A" w:rsidRDefault="009D3008" w:rsidP="009D30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Uzasadnienie wprowadzenia</w:t>
            </w:r>
          </w:p>
        </w:tc>
      </w:tr>
      <w:tr w:rsidR="009D3008" w:rsidRPr="00AA3B1A" w14:paraId="461C0836" w14:textId="77777777" w:rsidTr="00F34F77">
        <w:trPr>
          <w:trHeight w:val="524"/>
        </w:trPr>
        <w:tc>
          <w:tcPr>
            <w:tcW w:w="1271" w:type="dxa"/>
          </w:tcPr>
          <w:p w14:paraId="7938E44F" w14:textId="7C9AF3E3" w:rsidR="009D3008" w:rsidRPr="00AA3B1A" w:rsidRDefault="009D3008" w:rsidP="009D300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2AB43C6" w14:textId="71D0552D" w:rsidR="009D3008" w:rsidRPr="00AA3B1A" w:rsidRDefault="009D3008" w:rsidP="009D3008">
            <w:pPr>
              <w:rPr>
                <w:rStyle w:val="Ppogrubienie"/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Style w:val="Ppogrubienie"/>
                <w:rFonts w:ascii="Times New Roman" w:hAnsi="Times New Roman" w:cs="Times New Roman"/>
                <w:sz w:val="24"/>
                <w:szCs w:val="24"/>
              </w:rPr>
              <w:t xml:space="preserve">Art. 1 pkt </w:t>
            </w:r>
            <w:r w:rsidR="00F34F77" w:rsidRPr="00AA3B1A">
              <w:rPr>
                <w:rStyle w:val="Ppogrubienie"/>
                <w:rFonts w:ascii="Times New Roman" w:hAnsi="Times New Roman" w:cs="Times New Roman"/>
                <w:sz w:val="24"/>
                <w:szCs w:val="24"/>
              </w:rPr>
              <w:t>5-8</w:t>
            </w:r>
          </w:p>
          <w:p w14:paraId="0FF493BF" w14:textId="2FAA78A7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5) w art. 29:</w:t>
            </w:r>
          </w:p>
          <w:p w14:paraId="34D4AF4C" w14:textId="6556B31F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a) w ust. 1:</w:t>
            </w:r>
          </w:p>
          <w:p w14:paraId="5E55D731" w14:textId="2E1FAFD6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– we wprowadzeniu do wyliczenia skreśla się wyrazy „lub ma zamiar wprowadzić”,</w:t>
            </w:r>
          </w:p>
          <w:p w14:paraId="1E2D51D0" w14:textId="4FDD3DA6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– pkt 3 otrzymuje brzmienie:</w:t>
            </w:r>
          </w:p>
          <w:p w14:paraId="4BA85853" w14:textId="1E0CE088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„3) środki spożywcze, do których dodawane są witaminy, składniki mineralne lub substancje, o których mowa w załączniku III część B i C do rozporządzenia nr 1925/2006, z wyjątkiem środków spożywczych o których mowa w przepisach wydanych na podstawie art. 28 ust. 2 pkt 1”, </w:t>
            </w:r>
          </w:p>
          <w:p w14:paraId="14515819" w14:textId="1A673F9A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b) ust. 4 otrzymuje brzmienie: </w:t>
            </w:r>
          </w:p>
          <w:p w14:paraId="0FAD78CC" w14:textId="77777777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„4. Powiadomienia, o którym mowa w ust. 1, dokonuje się za pomocą platformy e-Sanepid, o której mowa w art. 8d ustawy z dnia 14 marca 1985 r. o Państwowej Inspekcji Sanitarnej (Dz. U. z 2024 r. poz. 416), zwanej „Platformą e-Sanepid”.”, </w:t>
            </w:r>
          </w:p>
          <w:p w14:paraId="0CFFE90D" w14:textId="3D92B363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c) uchyla się ust. 5,</w:t>
            </w:r>
          </w:p>
          <w:p w14:paraId="509C6160" w14:textId="4419880B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d) ust. 6 otrzymuje brzmienie: </w:t>
            </w:r>
          </w:p>
          <w:p w14:paraId="1A508EEC" w14:textId="77777777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„6. Za dzień złożenia powiadomienia, o którym mowa w ust. 1, uznaje się dzień otrzymania przez Głównego Inspektora Sanitarnego powiadomienia opatrzonego kwalifikowanym podpisem elektronicznym lub podpisem zaufanym.”;</w:t>
            </w:r>
          </w:p>
          <w:p w14:paraId="1F87AE8E" w14:textId="5B66B970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6) w art. 30:</w:t>
            </w:r>
          </w:p>
          <w:p w14:paraId="3340479E" w14:textId="2CD89B38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a) po ust. 1 dodaje się ust. 1a w brzmieniu:</w:t>
            </w:r>
          </w:p>
          <w:p w14:paraId="44083D8F" w14:textId="06C6908E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„1a. Do postępowań, o których mowa w ust. 1, nie stosuje się przepisów ustawy z dnia 14 czerwca 1960 r. – Kodeks postępowania administracyjnego (</w:t>
            </w:r>
            <w:r w:rsidR="007B46D7">
              <w:t xml:space="preserve"> </w:t>
            </w:r>
            <w:r w:rsidR="007B46D7" w:rsidRPr="007B46D7">
              <w:rPr>
                <w:rFonts w:ascii="Times New Roman" w:hAnsi="Times New Roman" w:cs="Times New Roman"/>
                <w:sz w:val="24"/>
                <w:szCs w:val="24"/>
              </w:rPr>
              <w:t>Dz. U. z 2025 r. poz. 1691</w:t>
            </w: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).”,</w:t>
            </w:r>
          </w:p>
          <w:p w14:paraId="0B2E6388" w14:textId="7FD63D8D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b) ust. 5 otrzymuje brzmienie:</w:t>
            </w:r>
          </w:p>
          <w:p w14:paraId="0DACFDF3" w14:textId="5C681C32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7B46D7" w:rsidRPr="007B46D7">
              <w:rPr>
                <w:rFonts w:ascii="Times New Roman" w:hAnsi="Times New Roman" w:cs="Times New Roman"/>
                <w:sz w:val="24"/>
                <w:szCs w:val="24"/>
              </w:rPr>
              <w:t>5. Główny Inspektor Sanitarny prowadzi w Systemie Ewidencji Państwowej Inspekcji Sanitarnej, o którym mowa w art. 8b ustawy z dnia 14 marca 1985 r. o Państwowej Inspekcji Sanitarnej, zwanym dalej „systemem SEPIS”, rejestr produktów objętych powiadomieniem o pierwszym wprowadzeniu do obrotu na terytorium Rzeczypospolitej Polskiej, o których mowa w art. 29 ust. 1, zawierający następujące dane</w:t>
            </w: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09706D4" w14:textId="147A0B6B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1) rok złożenia powiadomienia;</w:t>
            </w:r>
          </w:p>
          <w:p w14:paraId="7CEDCBA7" w14:textId="1AC03E61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2) nazwę produktu;</w:t>
            </w:r>
          </w:p>
          <w:p w14:paraId="49AAC14D" w14:textId="304F90C8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3) postać produktu, w jakiej jest on wprowadzany do obrotu;</w:t>
            </w:r>
          </w:p>
          <w:p w14:paraId="36C675B9" w14:textId="6FDBDCBB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4) kwalifikację zaproponowaną przez podmiot działający na rynku spożywczym;</w:t>
            </w:r>
          </w:p>
          <w:p w14:paraId="769F105F" w14:textId="55796209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5) skład jakościowy obejmujący dane dotyczące składników zawartych w produkcie, w tym substancji czynnych;</w:t>
            </w:r>
          </w:p>
          <w:p w14:paraId="4F44085E" w14:textId="62AFDA20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6) skład ilościowy składników;</w:t>
            </w:r>
          </w:p>
          <w:p w14:paraId="0001E1BB" w14:textId="093FB169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7) imię i nazwisko albo nazwę podmiotu, o którym mowa w art. 29 ust. 1;</w:t>
            </w:r>
          </w:p>
          <w:p w14:paraId="633D85C5" w14:textId="02EFE4F7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8) imię i nazwisko albo nazwę producenta;</w:t>
            </w:r>
          </w:p>
          <w:p w14:paraId="4A41B14E" w14:textId="6432B3F6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9) informację o postępowaniu, o którym mowa w art. 30 ust. 1, lub o zawartości składnika niedozwolonego;</w:t>
            </w:r>
          </w:p>
          <w:p w14:paraId="553BE3C3" w14:textId="44E43AE8" w:rsidR="00F34F77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10) uwagi – informacje dodatkowe o danym przypadku, w sytuacji gdy postępowanie, o którym mowa w art. 30 ust. 1, nie było prowadzone, zostało zakończone lub produkt zawiera składnik niedozwolony.”</w:t>
            </w:r>
            <w:r w:rsidR="007B46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E8AAE3" w14:textId="77777777" w:rsidR="007B46D7" w:rsidRDefault="007B46D7" w:rsidP="007B46D7">
            <w:pPr>
              <w:pStyle w:val="LITlitera"/>
              <w:ind w:left="0" w:firstLine="0"/>
            </w:pPr>
            <w:r w:rsidRPr="00231CB6">
              <w:t>c)</w:t>
            </w:r>
            <w:r>
              <w:t xml:space="preserve"> </w:t>
            </w:r>
            <w:r w:rsidRPr="00231CB6">
              <w:t>ust. 6 otrzymuje brzmienie:</w:t>
            </w:r>
          </w:p>
          <w:p w14:paraId="7574C00E" w14:textId="56612C2D" w:rsidR="007B46D7" w:rsidRDefault="007B46D7" w:rsidP="007B46D7">
            <w:pPr>
              <w:pStyle w:val="LITlitera"/>
              <w:spacing w:line="240" w:lineRule="auto"/>
              <w:ind w:left="0" w:firstLine="0"/>
            </w:pPr>
            <w:r w:rsidRPr="00231CB6">
              <w:t xml:space="preserve">„6. Dane z rejestru, o którym mowa w ust. 5, z wyłączeniem </w:t>
            </w:r>
            <w:r>
              <w:t xml:space="preserve">danych wskazanych w ust. 5 </w:t>
            </w:r>
            <w:r w:rsidRPr="00231CB6">
              <w:t xml:space="preserve">pkt 6 </w:t>
            </w:r>
            <w:r>
              <w:t xml:space="preserve">i </w:t>
            </w:r>
            <w:r w:rsidRPr="00231CB6">
              <w:t>8, są publikowane na platformie e-Sanepid.”;</w:t>
            </w:r>
          </w:p>
          <w:p w14:paraId="68374E0B" w14:textId="77777777" w:rsidR="007B46D7" w:rsidRPr="00AA3B1A" w:rsidRDefault="007B46D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D954A" w14:textId="5FF7D789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 w art. 31:</w:t>
            </w:r>
          </w:p>
          <w:p w14:paraId="397535D7" w14:textId="26B84173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a) w ust. 2 i 3 oraz ust. 6 pkt 5 użyty w różnym przypadku wyraz „Urząd” zastępuje się użytymi w tym samym przypadku wyrazami „Prezes Urzędu”,</w:t>
            </w:r>
          </w:p>
          <w:p w14:paraId="609F399E" w14:textId="575A05C8" w:rsidR="00F34F77" w:rsidRPr="00AA3B1A" w:rsidRDefault="00F34F77" w:rsidP="00F34F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b) w ust. 6 uchyla się pkt 1 i 2;</w:t>
            </w:r>
          </w:p>
          <w:p w14:paraId="57724B4C" w14:textId="2DFFCE30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8) po art. 31 dodaje się art. 31a w brzmieniu: </w:t>
            </w:r>
          </w:p>
          <w:p w14:paraId="56BF87D6" w14:textId="77777777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„Art. 31a. 1. W przypadku zobowiązania podmiotu, o którym mowa w art. 29 ust. 1, do przedłożenia opinii, o której mowa w art. 31 ust. 1 pkt 2 lub ust. 2, termin na jej przedłożenie wynosi 6 miesięcy od dnia doręczenia wniosku o wydanie tej opinii jednostce naukowej lub Prezesowi Urzędu Rejestracji Produktów Leczniczych, Wyrobów Medycznych i Produktów Biobójczych, o którym mowa w ust. 3.</w:t>
            </w:r>
          </w:p>
          <w:p w14:paraId="0CCB05CC" w14:textId="5A190090" w:rsidR="00F34F77" w:rsidRPr="00AA3B1A" w:rsidRDefault="007B46D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6D7">
              <w:rPr>
                <w:rFonts w:ascii="Times New Roman" w:hAnsi="Times New Roman" w:cs="Times New Roman"/>
                <w:sz w:val="24"/>
                <w:szCs w:val="24"/>
              </w:rPr>
              <w:t>2. Podmiot, o którym mowa w art. 29 ust. 1, zobowiązany do przedłożenia opinii, o której mowa w art. 31 ust. 1 pkt 2 lub ust. 2, przekazuje wniosek o wydanie tej opinii do jednostki naukowej lub Prezesa Urzędu Rejestracji Produktów Leczniczych, Wyrobów Medycznych i Produktów Biobójczych oraz do wiadomości Głównego Inspektora Sanitarnego, w terminie 14 dni od dnia otrzymania pisma ze zobowiązaniem do jej przedłożenia</w:t>
            </w:r>
            <w:r w:rsidR="00F34F77" w:rsidRPr="00AA3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AA098C" w14:textId="77777777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3. W przypadkach innych niż wskazane w ust. 4 i 5 korespondencja w sprawie realizacji tego wniosku jest prowadzona bezpośrednio pomiędzy podmiotem, o którym mowa w art. 29 ust. 1, a jednostką naukową lub Prezesem Urzędu Rejestracji Produktów Leczniczych, Wyrobów Medycznych i Produktów Biobójczych. </w:t>
            </w:r>
          </w:p>
          <w:p w14:paraId="0D3D20AC" w14:textId="77777777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4. W przypadku gdy jednostka naukowa lub Prezes Urzędu Rejestracji Produktów Leczniczych, Wyrobów Medycznych i Produktów Biobójczych uzna, że nie jest możliwe wydanie opinii, o której mowa w art. 31 ust. 1 pkt 2 lub ust. 2, w terminie, o którym mowa w ust. 1, informuje pisemnie Głównego Inspektora Sanitarnego oraz podmiot, o którym mowa w art. 29 ust. 1, wskazując termin wykonania opinii, uwzgledniający, że okres na przedłożenie opinii nie może być łącznie </w:t>
            </w:r>
            <w:r w:rsidRPr="00AA3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dłuższy niż 12 miesięcy od dnia otrzymania wniosku o wydanie opinii, o którym mowa w ust. 3. </w:t>
            </w:r>
          </w:p>
          <w:p w14:paraId="7D1B0DAB" w14:textId="77777777" w:rsidR="00F34F77" w:rsidRPr="00AA3B1A" w:rsidRDefault="00F34F77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5. Jednostka naukowa lub Prezes Urzędu Rejestracji Produktów Leczniczych, Wyrobów Medycznych i Produktów Biobójczych przekazuje opinię do podmiotu, o którym mowa w art. 29 ust. 1, oraz kopię opinii do wiadomości Głównego Inspektora Sanitarnego, w terminie, o którym mowa w ust. 4. </w:t>
            </w:r>
          </w:p>
          <w:p w14:paraId="663D664D" w14:textId="77777777" w:rsidR="007B46D7" w:rsidRDefault="00F34F77" w:rsidP="007B4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7B46D7" w:rsidRPr="007B46D7">
              <w:rPr>
                <w:rFonts w:ascii="Times New Roman" w:hAnsi="Times New Roman" w:cs="Times New Roman"/>
                <w:sz w:val="24"/>
                <w:szCs w:val="24"/>
              </w:rPr>
              <w:t>Niewykonanie w terminie obowiązku, o którym mowa w ust. 2, skutkuje domniemaniem, że kwalifikacja środka spożywczego zaproponowana przez podmiot działający na rynku spożywczym jest nieprawidłowa oraz, że środek spożywczy nie spełnia wymagań dla danego rodzaju środka spożywczego. W takim przypadku Główny Inspektor Sanitarny powiadamia podmiot, o którym mowa w art. 29 ust. 1, o zakończeniu postępowania</w:t>
            </w:r>
            <w:r w:rsidRPr="00AA3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5FECC9" w14:textId="0B9174E0" w:rsidR="007B46D7" w:rsidRPr="007B46D7" w:rsidRDefault="007B46D7" w:rsidP="007B4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6D7">
              <w:rPr>
                <w:rFonts w:ascii="Times New Roman" w:hAnsi="Times New Roman" w:cs="Times New Roman"/>
                <w:sz w:val="24"/>
                <w:szCs w:val="24"/>
              </w:rPr>
              <w:t xml:space="preserve">7. Do czasu przedłożenia Głównemu Inspektorowi Sanitarnemu opinii, o której mowa w ust. 1, podmiot nie może złożyć kolejnego powiadomienia w trybie art. 29 ust. 1 ustawy dla produktu o tożsamym składzie jakościowo-ilościowym. </w:t>
            </w:r>
          </w:p>
          <w:p w14:paraId="4C5324E1" w14:textId="5C8A8943" w:rsidR="009D3008" w:rsidRPr="00AA3B1A" w:rsidRDefault="007B46D7" w:rsidP="007B4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6D7">
              <w:rPr>
                <w:rFonts w:ascii="Times New Roman" w:hAnsi="Times New Roman" w:cs="Times New Roman"/>
                <w:sz w:val="24"/>
                <w:szCs w:val="24"/>
              </w:rPr>
              <w:t>8. W przypadku, gdy podmiot poinformuje Głównego Inspektora Sanitarnego o rezygnacji z wprowadzania do obrotu produktu objętego powiadomieniem, dla którego podmiot ten został zobowiązany do przedłożenia opinii, o której mowa w ust. 1, nie może ponownie złożyć powiadomienia dla tego samego produktu o tożsamym składzie jakościowo-ilościowym.”</w:t>
            </w:r>
          </w:p>
          <w:p w14:paraId="0E4C9D81" w14:textId="77777777" w:rsidR="00B3274E" w:rsidRPr="00AA3B1A" w:rsidRDefault="00B3274E" w:rsidP="00F34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B983F" w14:textId="1DBEEBB9" w:rsidR="00B3274E" w:rsidRPr="00AA3B1A" w:rsidRDefault="00B3274E" w:rsidP="00B32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14:paraId="24A70403" w14:textId="756F121D" w:rsidR="00D53DE9" w:rsidRPr="00AA3B1A" w:rsidRDefault="00B832F7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AA3B1A">
              <w:rPr>
                <w:rFonts w:ascii="Times New Roman" w:hAnsi="Times New Roman" w:cs="Times New Roman"/>
                <w:szCs w:val="24"/>
              </w:rPr>
              <w:lastRenderedPageBreak/>
              <w:t>Obszar dotyczący suplementów diety nie jest szczegółowo uregulowany w przepisach unijnych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>. W tym o</w:t>
            </w:r>
            <w:r w:rsidR="002A4556" w:rsidRPr="00AA3B1A">
              <w:rPr>
                <w:rFonts w:ascii="Times New Roman" w:hAnsi="Times New Roman" w:cs="Times New Roman"/>
                <w:szCs w:val="24"/>
              </w:rPr>
              <w:t xml:space="preserve">bszarze obowiązuje dyrektywa 2002/46/WE Parlamentu Europejskiego i Rady z dnia 10 czerwca 2002 r. w sprawie zbliżenia ustawodawstw Państw Członkowskich odnoszących się do suplementów żywnościowych (Dz. Urz. WE L 183 z 12.07.2002, str. 51, z późn. zm.; Dz. Urz. UE Polskie wydanie specjalne, rozdz. 13, t. 29, str. 490), która nie reguluje szczegółowo kwestii prowadzenia nadzoru nad suplementami diety. </w:t>
            </w:r>
          </w:p>
          <w:p w14:paraId="6223E028" w14:textId="2F532B0B" w:rsidR="002A4556" w:rsidRPr="00AA3B1A" w:rsidRDefault="002A4556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AA3B1A">
              <w:rPr>
                <w:rFonts w:ascii="Times New Roman" w:hAnsi="Times New Roman" w:cs="Times New Roman"/>
                <w:szCs w:val="24"/>
              </w:rPr>
              <w:t>Z przepisów tej dyrektywy wynika konieczność skutecznego monitorowania suplementów diety, w ramach którego państwa członkowskie mogą żądać, aby producent lub osoba wprowadzająca dany produkt do obrotu na terytorium danego państwa członkowskiego Unii Europejskiej informowała o tym właściwy organ poprzez przesłanie do tego organu wzoru etykiety dla tego produktu. Z uwagi na brak regulacji szczegółowych w tym zakresie państwa członkowskie Unii Europejskiej wprowadziły w zakresie nadzoru różne rozwiązania oraz różne zasady obowiązujące w przypadku, gdy powiadomienie jest wymagane.</w:t>
            </w:r>
          </w:p>
          <w:p w14:paraId="2D49C689" w14:textId="398AC426" w:rsidR="00496500" w:rsidRPr="00AA3B1A" w:rsidRDefault="00496500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AA3B1A">
              <w:rPr>
                <w:rFonts w:ascii="Times New Roman" w:hAnsi="Times New Roman" w:cs="Times New Roman"/>
                <w:szCs w:val="24"/>
              </w:rPr>
              <w:lastRenderedPageBreak/>
              <w:t xml:space="preserve">Przepisy dotyczące monitorowania produktów wprowadzanych do obrotu na terytorium Rzeczypospolitej Polskiej, w tym suplementów, są </w:t>
            </w:r>
            <w:r w:rsidR="00BF1BDD">
              <w:rPr>
                <w:rFonts w:ascii="Times New Roman" w:hAnsi="Times New Roman" w:cs="Times New Roman"/>
                <w:szCs w:val="24"/>
              </w:rPr>
              <w:t xml:space="preserve">obecnie </w:t>
            </w:r>
            <w:r w:rsidRPr="00AA3B1A">
              <w:rPr>
                <w:rFonts w:ascii="Times New Roman" w:hAnsi="Times New Roman" w:cs="Times New Roman"/>
                <w:szCs w:val="24"/>
              </w:rPr>
              <w:t>określone w przepisach art. 29, 30 i 31</w:t>
            </w:r>
            <w:r w:rsidRPr="00AA3B1A">
              <w:rPr>
                <w:rFonts w:ascii="Times New Roman" w:hAnsi="Times New Roman" w:cs="Times New Roman"/>
              </w:rPr>
              <w:t xml:space="preserve"> </w:t>
            </w:r>
            <w:r w:rsidRPr="00AA3B1A">
              <w:rPr>
                <w:rFonts w:ascii="Times New Roman" w:hAnsi="Times New Roman" w:cs="Times New Roman"/>
                <w:szCs w:val="24"/>
              </w:rPr>
              <w:t>ustawy z dnia 25 sierpnia 2006 r. o bezpieczeństwie żywności i żywienia (Dz. U. z 2023 r. poz. 1448)</w:t>
            </w:r>
          </w:p>
          <w:p w14:paraId="48A03886" w14:textId="77777777" w:rsidR="00E43633" w:rsidRPr="00AA3B1A" w:rsidRDefault="00496500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A3B1A">
              <w:rPr>
                <w:rFonts w:ascii="Times New Roman" w:hAnsi="Times New Roman" w:cs="Times New Roman"/>
                <w:szCs w:val="24"/>
              </w:rPr>
              <w:t xml:space="preserve">Zmiany przepisów zaproponowane w projekcie ustawy </w:t>
            </w:r>
            <w:r w:rsidR="00E43633" w:rsidRPr="00AA3B1A">
              <w:rPr>
                <w:rFonts w:ascii="Times New Roman" w:hAnsi="Times New Roman" w:cs="Times New Roman"/>
                <w:szCs w:val="24"/>
              </w:rPr>
              <w:t xml:space="preserve">wynikają z konieczności dostosowania procedury do aktualnych potrzeb. 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 xml:space="preserve">W Polsce z uwagi na dynamicznie rozwijający się rynek suplementów diety </w:t>
            </w:r>
            <w:r w:rsidR="00E43633" w:rsidRPr="00AA3B1A">
              <w:rPr>
                <w:rFonts w:ascii="Times New Roman" w:hAnsi="Times New Roman" w:cs="Times New Roman"/>
                <w:szCs w:val="24"/>
              </w:rPr>
              <w:t xml:space="preserve">z roku na rok 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>zwiększa się liczb</w:t>
            </w:r>
            <w:r w:rsidR="00E43633" w:rsidRPr="00AA3B1A">
              <w:rPr>
                <w:rFonts w:ascii="Times New Roman" w:hAnsi="Times New Roman" w:cs="Times New Roman"/>
                <w:szCs w:val="24"/>
              </w:rPr>
              <w:t xml:space="preserve">a 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>powiadomień</w:t>
            </w:r>
            <w:r w:rsidR="00734EC9" w:rsidRPr="00AA3B1A">
              <w:rPr>
                <w:rFonts w:ascii="Times New Roman" w:hAnsi="Times New Roman" w:cs="Times New Roman"/>
              </w:rPr>
              <w:t xml:space="preserve"> 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>o wprowadzanych po raz pierwszy do obrotu na terytorium Rzeczypospolitej Polskiej suplementach diety</w:t>
            </w:r>
            <w:r w:rsidR="00E43633" w:rsidRPr="00AA3B1A">
              <w:rPr>
                <w:rFonts w:ascii="Times New Roman" w:hAnsi="Times New Roman" w:cs="Times New Roman"/>
                <w:szCs w:val="24"/>
              </w:rPr>
              <w:t xml:space="preserve">. Stąd 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>wprowadza</w:t>
            </w:r>
            <w:r w:rsidR="00E43633" w:rsidRPr="00AA3B1A">
              <w:rPr>
                <w:rFonts w:ascii="Times New Roman" w:hAnsi="Times New Roman" w:cs="Times New Roman"/>
                <w:szCs w:val="24"/>
              </w:rPr>
              <w:t>ne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 xml:space="preserve"> zmiany przepisów </w:t>
            </w:r>
            <w:r w:rsidR="00E43633" w:rsidRPr="00AA3B1A">
              <w:rPr>
                <w:rFonts w:ascii="Times New Roman" w:hAnsi="Times New Roman" w:cs="Times New Roman"/>
                <w:szCs w:val="24"/>
              </w:rPr>
              <w:t xml:space="preserve">mają na 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>celu usprawnieni</w:t>
            </w:r>
            <w:r w:rsidR="00E43633" w:rsidRPr="00AA3B1A">
              <w:rPr>
                <w:rFonts w:ascii="Times New Roman" w:hAnsi="Times New Roman" w:cs="Times New Roman"/>
                <w:szCs w:val="24"/>
              </w:rPr>
              <w:t>e</w:t>
            </w:r>
            <w:r w:rsidR="00734EC9" w:rsidRPr="00AA3B1A">
              <w:rPr>
                <w:rFonts w:ascii="Times New Roman" w:hAnsi="Times New Roman" w:cs="Times New Roman"/>
                <w:szCs w:val="24"/>
              </w:rPr>
              <w:t xml:space="preserve"> istniejącej procedury, tak aby system powiadamiania był skuteczny i szczelny. </w:t>
            </w:r>
            <w:r w:rsidRPr="00AA3B1A">
              <w:rPr>
                <w:rFonts w:ascii="Times New Roman" w:hAnsi="Times New Roman" w:cs="Times New Roman"/>
              </w:rPr>
              <w:t xml:space="preserve"> </w:t>
            </w:r>
          </w:p>
          <w:p w14:paraId="71ABC12F" w14:textId="274B1754" w:rsidR="00E43633" w:rsidRPr="00AA3B1A" w:rsidRDefault="00E43633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A3B1A">
              <w:rPr>
                <w:rFonts w:ascii="Times New Roman" w:hAnsi="Times New Roman" w:cs="Times New Roman"/>
              </w:rPr>
              <w:t xml:space="preserve">W tym zakresie w dodawanym art. 31a ustawy wprowadza się przepisy stanowiące, że w przypadku, gdy w ramach prowadzonego postępowania GIS zobowiąże podmiot działający na rynku spożywczym do przedłożenia opinii jednostki naukowej lub Prezesa Urzędu Rejestracji Produktów Leczniczych, Wyrobów Medycznych i Produktów Biobójczych, zwanego dalej „Prezesem Urzędem”, termin na jej przedłożenie wynosi 6 miesięcy od dnia doręczenia wniosku o wydanie opinii jednostce naukowej lub Prezesowi Urzędu. Podmiot jest zobowiązany wystąpić do jednostki naukowej lub do Prezesa Urzędu z wnioskiem o wydanie ww. opinii w terminie 14 dni od dnia otrzymania pisma ze zobowiązaniem do jej przedłożenia. Nieprzedłożenie </w:t>
            </w:r>
            <w:r w:rsidRPr="00AA3B1A">
              <w:rPr>
                <w:rFonts w:ascii="Times New Roman" w:hAnsi="Times New Roman" w:cs="Times New Roman"/>
              </w:rPr>
              <w:lastRenderedPageBreak/>
              <w:t>w terminie 14 dni informacji o zwróceniu się podmiotu o wydanie opinii skutkować będzie domniemaniem, że kwalifikacja środka spożywczego zaproponowana przez podmiot działający na rynku spożywczym jest nieprawidłowa oraz, że środek spożywczy nie spełnia wymagań dla danego rodzaju środka spożywczego.</w:t>
            </w:r>
          </w:p>
          <w:p w14:paraId="45977492" w14:textId="15F6A051" w:rsidR="00AA3B1A" w:rsidRDefault="00E43633" w:rsidP="00E43633">
            <w:pPr>
              <w:pStyle w:val="ZUSTzmustartykuempunktem"/>
              <w:spacing w:after="120" w:line="240" w:lineRule="auto"/>
              <w:ind w:left="0" w:firstLine="0"/>
              <w:jc w:val="left"/>
            </w:pPr>
            <w:r w:rsidRPr="00AA3B1A">
              <w:rPr>
                <w:rFonts w:ascii="Times New Roman" w:hAnsi="Times New Roman" w:cs="Times New Roman"/>
              </w:rPr>
              <w:t xml:space="preserve">Proponowane zmiany przepisów ustawy w tym zakresie mają na celu wyeliminowanie stosowanej przez podmioty praktyki celowego niewystępowania i nieprzedkładania opinii Prezesa Urzędu lub jednostki naukowej. </w:t>
            </w:r>
            <w:bookmarkStart w:id="0" w:name="_Hlk204263757"/>
            <w:r w:rsidRPr="00AA3B1A">
              <w:rPr>
                <w:rFonts w:ascii="Times New Roman" w:hAnsi="Times New Roman" w:cs="Times New Roman"/>
              </w:rPr>
              <w:t xml:space="preserve">Na większość postanowień GIS zobowiązujących do przedłożenia ww. opinii nie </w:t>
            </w:r>
            <w:r w:rsidR="00BF1BDD">
              <w:rPr>
                <w:rFonts w:ascii="Times New Roman" w:hAnsi="Times New Roman" w:cs="Times New Roman"/>
              </w:rPr>
              <w:t xml:space="preserve">wpłynęły odpowiedzi od podmiotów, a opinie nie </w:t>
            </w:r>
            <w:r w:rsidRPr="00AA3B1A">
              <w:rPr>
                <w:rFonts w:ascii="Times New Roman" w:hAnsi="Times New Roman" w:cs="Times New Roman"/>
              </w:rPr>
              <w:t>zostały przedłożone.</w:t>
            </w:r>
            <w:r w:rsidR="00BF1BDD">
              <w:rPr>
                <w:rFonts w:ascii="Times New Roman" w:hAnsi="Times New Roman" w:cs="Times New Roman"/>
              </w:rPr>
              <w:t xml:space="preserve"> </w:t>
            </w:r>
            <w:bookmarkEnd w:id="0"/>
            <w:r w:rsidRPr="00AA3B1A">
              <w:rPr>
                <w:rFonts w:ascii="Times New Roman" w:hAnsi="Times New Roman" w:cs="Times New Roman"/>
              </w:rPr>
              <w:t>W związku z tym proponowane zmiany mają na celu zmotywowanie podmiotów zgłaszających powiadomienie do szybkiego działania, a co za tym idzie eliminowania z obrotu produktów, które mogą nie spełniać wymagań dla danego rodzaju środka spożywczego.</w:t>
            </w:r>
            <w:r w:rsidR="009E250D" w:rsidRPr="00AA3B1A">
              <w:rPr>
                <w:rFonts w:ascii="Times New Roman" w:hAnsi="Times New Roman" w:cs="Times New Roman"/>
              </w:rPr>
              <w:t xml:space="preserve"> Proponowane przepisy usprawnią prowadzenie przez GIS postępowania, a także przyśpieszą całą procedurę powiadamiania.</w:t>
            </w:r>
            <w:r w:rsidR="00AA3B1A">
              <w:t xml:space="preserve"> </w:t>
            </w:r>
          </w:p>
          <w:p w14:paraId="63620E8D" w14:textId="77777777" w:rsidR="009A2D68" w:rsidRDefault="00AA3B1A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A3B1A">
              <w:rPr>
                <w:rFonts w:ascii="Times New Roman" w:hAnsi="Times New Roman" w:cs="Times New Roman"/>
              </w:rPr>
              <w:t>Ponadto wprowadza</w:t>
            </w:r>
            <w:r w:rsidR="009A2D68">
              <w:rPr>
                <w:rFonts w:ascii="Times New Roman" w:hAnsi="Times New Roman" w:cs="Times New Roman"/>
              </w:rPr>
              <w:t xml:space="preserve"> się</w:t>
            </w:r>
            <w:r w:rsidRPr="00AA3B1A">
              <w:rPr>
                <w:rFonts w:ascii="Times New Roman" w:hAnsi="Times New Roman" w:cs="Times New Roman"/>
              </w:rPr>
              <w:t xml:space="preserve"> system teleinformatyczny, który digitalizuje działania i czynności realizowane przez organy Państwowej Inspekcji Sanitarnej, w tym również działania realizowane przez GIS, tj. System Ewidencji Państwowej Inspekcji Sanitarnej, zwany dalej „SEPIS”, ,</w:t>
            </w:r>
            <w:r w:rsidR="009A2D68">
              <w:rPr>
                <w:rFonts w:ascii="Times New Roman" w:hAnsi="Times New Roman" w:cs="Times New Roman"/>
              </w:rPr>
              <w:t>który umożliwia elektroniczne składanie powiadomień</w:t>
            </w:r>
            <w:r w:rsidRPr="00AA3B1A">
              <w:rPr>
                <w:rFonts w:ascii="Times New Roman" w:hAnsi="Times New Roman" w:cs="Times New Roman"/>
              </w:rPr>
              <w:t xml:space="preserve"> za pomocą platformy e-Sanepid, o której mowa w art. 8d ustawy </w:t>
            </w:r>
            <w:r w:rsidRPr="00AA3B1A">
              <w:rPr>
                <w:rFonts w:ascii="Times New Roman" w:hAnsi="Times New Roman" w:cs="Times New Roman"/>
              </w:rPr>
              <w:lastRenderedPageBreak/>
              <w:t xml:space="preserve">z dnia 14 marca 1985 r. o Państwowej Inspekcji Sanitarnej (Dz. U. z 2024 r. poz. 416). Powiadomienia już obecnie składa się w formie dokumentu elektronicznego, generowanego po wprowadzeniu danych do elektronicznego formularza powiadomienia za pośrednictwem platformy e-Sanepid. Elektroniczny system powiadomień o wprowadzeniu po raz pierwszy do obrotu określonych środków spożywczych funkcjonuje już od początku 2024 r. Składane w ten sposób powiadomienia opatrzone są kwalifikowanym podpisem elektronicznym lub podpisem zaufanym. Za dzień złożenia powiadomienia uznaje się dzień otrzymania przez GIS powiadomienia opatrzonego tym podpisem. </w:t>
            </w:r>
          </w:p>
          <w:p w14:paraId="25C9092F" w14:textId="6F5D2504" w:rsidR="00496500" w:rsidRPr="00AA3B1A" w:rsidRDefault="00AA3B1A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A3B1A">
              <w:rPr>
                <w:rFonts w:ascii="Times New Roman" w:hAnsi="Times New Roman" w:cs="Times New Roman"/>
              </w:rPr>
              <w:t>Z powyższego względu w art. 29 ust. 4–6 ustawy rezygnuje się ze złożenia powiadomienia o pierwszym wprowadzeniu do obrotu określonego rodzaju produktów w formie pisemnej z własnoręcznym podpisem. Rezygnacja z formy papierowej jest możliwa dzięki dobrze funkcjonującemu systemowi powiadamiania GIS w formie dokumentu elektronicznego powstałego przez wprowadzenie danych do elektronicznego formularza powiadomienia opatrzonego kwalifikowanym podpisem elektronicznym lub podpisem zaufanym.</w:t>
            </w:r>
          </w:p>
          <w:p w14:paraId="0229691E" w14:textId="77777777" w:rsidR="00AA3B1A" w:rsidRPr="00AA3B1A" w:rsidRDefault="00AA3B1A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  <w:p w14:paraId="6A2C71F1" w14:textId="093E268A" w:rsidR="009D3008" w:rsidRPr="00AA3B1A" w:rsidRDefault="009D3008" w:rsidP="00E43633">
            <w:pPr>
              <w:pStyle w:val="ZUSTzmustartykuempunktem"/>
              <w:spacing w:after="120" w:line="240" w:lineRule="auto"/>
              <w:ind w:lef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87BD0" w:rsidRPr="00290A5A" w14:paraId="1864B85E" w14:textId="77777777" w:rsidTr="00F34F77">
        <w:trPr>
          <w:trHeight w:val="524"/>
        </w:trPr>
        <w:tc>
          <w:tcPr>
            <w:tcW w:w="1271" w:type="dxa"/>
          </w:tcPr>
          <w:p w14:paraId="02B5FCB5" w14:textId="0FECAA5E" w:rsidR="00687BD0" w:rsidRPr="00290A5A" w:rsidRDefault="00687BD0" w:rsidP="00687BD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7EBBD21" w14:textId="77777777" w:rsidR="00687BD0" w:rsidRPr="00BF5A6E" w:rsidRDefault="00687BD0" w:rsidP="00687BD0">
            <w:pPr>
              <w:pStyle w:val="PKTpunkt"/>
            </w:pPr>
            <w:r>
              <w:t>9) w dziale IV rozdział 2 otrzymuje brzmienie:</w:t>
            </w:r>
          </w:p>
          <w:p w14:paraId="49C35BF3" w14:textId="77777777" w:rsidR="00687BD0" w:rsidRPr="00687BD0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Style w:val="Ppogrubienie"/>
                <w:rFonts w:ascii="Times New Roman" w:hAnsi="Times New Roman" w:cs="Times New Roman"/>
                <w:b w:val="0"/>
                <w:szCs w:val="24"/>
              </w:rPr>
            </w:pPr>
            <w:r w:rsidRPr="00687BD0">
              <w:rPr>
                <w:rStyle w:val="Ppogrubienie"/>
                <w:rFonts w:ascii="Times New Roman" w:hAnsi="Times New Roman" w:cs="Times New Roman"/>
                <w:b w:val="0"/>
                <w:szCs w:val="24"/>
              </w:rPr>
              <w:lastRenderedPageBreak/>
              <w:t>„Rozdział 2</w:t>
            </w:r>
          </w:p>
          <w:p w14:paraId="66AB659F" w14:textId="77777777" w:rsidR="00687BD0" w:rsidRPr="00687BD0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687BD0">
              <w:rPr>
                <w:rStyle w:val="Ppogrubienie"/>
                <w:rFonts w:ascii="Times New Roman" w:hAnsi="Times New Roman" w:cs="Times New Roman"/>
                <w:b w:val="0"/>
                <w:szCs w:val="24"/>
              </w:rPr>
              <w:t>Rejestracja i zatwierdzanie zakładów</w:t>
            </w:r>
            <w:r w:rsidRPr="00687BD0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  <w:p w14:paraId="586677A0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687BD0">
              <w:rPr>
                <w:rFonts w:ascii="Times New Roman" w:hAnsi="Times New Roman" w:cs="Times New Roman"/>
                <w:szCs w:val="24"/>
              </w:rPr>
              <w:t>Art. 61. 1. Państwowy powiatowy inspektor</w:t>
            </w:r>
            <w:r w:rsidRPr="00881B41">
              <w:rPr>
                <w:rFonts w:ascii="Times New Roman" w:hAnsi="Times New Roman" w:cs="Times New Roman"/>
                <w:szCs w:val="24"/>
              </w:rPr>
              <w:t xml:space="preserve"> sanitarny lub państwowy graniczny inspektor sanitarny są organami właściwymi w sprawach wpisu do rejestru zakładów podlegających urzędowej kontroli organów Państwowej Inspekcji Sanitarnej, zwanego dalej „rejestrem zakładów”, wykreślenia z rejestru zakładów, zatwierdzania, warunkowego zatwierdzania, przedłużania warunkowego zatwierdzenia, czasowego wstrzymywania prowadzenia działalności lub jej części oraz cofania zatwierdzenia, odmowy zatwierdzenia zakładów, wydawania zaświadczeń o wpisie do rejestru zakładów i o wykreśleniu z rejestru zakładów, w trybie i na zasadach określonych w rozporządzeniu nr 852/2004 i rozporządzeniu (UE) 2017/625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</w:p>
          <w:p w14:paraId="6E08206B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2. Przepisy ust. 1 mają zastosowanie do zakładów, które:</w:t>
            </w:r>
          </w:p>
          <w:p w14:paraId="48D0AD45" w14:textId="77777777" w:rsidR="00687BD0" w:rsidRPr="00881B41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1) </w:t>
            </w:r>
            <w:r w:rsidRPr="00881B41">
              <w:rPr>
                <w:rFonts w:ascii="Times New Roman" w:hAnsi="Times New Roman" w:cs="Times New Roman"/>
                <w:bCs/>
                <w:szCs w:val="24"/>
              </w:rPr>
              <w:t>produkują lub wprowadzają do obrotu żywność pochodzenia niezwierzęcego;</w:t>
            </w:r>
          </w:p>
          <w:p w14:paraId="08940869" w14:textId="77777777" w:rsidR="00687BD0" w:rsidRPr="00881B41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</w:t>
            </w:r>
            <w:r w:rsidRPr="00881B41">
              <w:rPr>
                <w:rFonts w:ascii="Times New Roman" w:hAnsi="Times New Roman" w:cs="Times New Roman"/>
                <w:bCs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881B41">
              <w:rPr>
                <w:rFonts w:ascii="Times New Roman" w:hAnsi="Times New Roman" w:cs="Times New Roman"/>
                <w:bCs/>
                <w:szCs w:val="24"/>
              </w:rPr>
              <w:t>wprowadzają do obrotu produkty pochodzenia zwierzęcego, nieobjęte urzędową kontrolą organów Inspekcji Weterynaryjnej;</w:t>
            </w:r>
          </w:p>
          <w:p w14:paraId="32135D8A" w14:textId="77777777" w:rsidR="00687BD0" w:rsidRPr="00881B41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881B41">
              <w:rPr>
                <w:rFonts w:ascii="Times New Roman" w:hAnsi="Times New Roman" w:cs="Times New Roman"/>
                <w:bCs/>
                <w:szCs w:val="24"/>
              </w:rPr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881B41">
              <w:rPr>
                <w:rFonts w:ascii="Times New Roman" w:hAnsi="Times New Roman" w:cs="Times New Roman"/>
                <w:bCs/>
                <w:szCs w:val="24"/>
              </w:rPr>
              <w:t>produkują lub wprowadzają do obrotu żywność zawierającą jednocześnie środki spożywcze pochodzenia niezwierzęcego i produkty pochodzenia zwierzęcego, o której mowa w art. 1 ust. 2 rozporządzenia nr 853/2004, z wyłączeniem zakładów prowadzących rolniczy handel detaliczny, z zastrzeżeniem art. 73 ust. 6;</w:t>
            </w:r>
          </w:p>
          <w:p w14:paraId="2BF85638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81B41">
              <w:rPr>
                <w:rFonts w:ascii="Times New Roman" w:hAnsi="Times New Roman" w:cs="Times New Roman"/>
                <w:bCs/>
                <w:szCs w:val="24"/>
              </w:rPr>
              <w:t>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881B41">
              <w:rPr>
                <w:rFonts w:ascii="Times New Roman" w:hAnsi="Times New Roman" w:cs="Times New Roman"/>
                <w:bCs/>
                <w:szCs w:val="24"/>
              </w:rPr>
              <w:t>działają na rynku materiałów i wyrobów przeznaczonych do kontaktu z żywnością, w tym zakładów prowadzonych przez podmioty zajmujące się recyklingiem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  <w:p w14:paraId="71106913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lastRenderedPageBreak/>
              <w:t>Art. 62. 1. Właściwy ze względu na siedzibę zakładu lub miejsce prowadzenia przez zakład działalności państwowy powiatowy inspektor sanitarny lub państwowy graniczny inspektor sanitarny:</w:t>
            </w:r>
          </w:p>
          <w:p w14:paraId="1D9BE9BA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dokonuje wpisów w rejestrze zakładów oraz uaktualnia na bieżąco dane zawarte w tym rejestrze;</w:t>
            </w:r>
          </w:p>
          <w:p w14:paraId="016246BC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wydaje decyzje o zatwierdzeniu zakładu, o odmowie zatwierdzenia zakładu, w sprawie warunkowego zatwierdzenia, przedłużenia warunkowego zatwierdzenia, czasowego wstrzymywania prowadzenia działalności lub jej części lub cofania zatwierdzenia zakładów określonych w art. 61 ust. 2, jeżeli zachodzą przesłanki określone w art. 148 ust. 2–5 rozporządzenia (UE) 2017/625;</w:t>
            </w:r>
          </w:p>
          <w:p w14:paraId="32405CAF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wydaje decyzje o wykreśleniu z rejestru zakładów;</w:t>
            </w:r>
          </w:p>
          <w:p w14:paraId="6A307CDD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wydaje zaświadczenie o wpisie do rejestru zakładów;</w:t>
            </w:r>
          </w:p>
          <w:p w14:paraId="61332714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5)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wydaje zaświadczenie o wykreśleniu z rejestru zakładów.</w:t>
            </w:r>
          </w:p>
          <w:p w14:paraId="026F04EF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2. W odniesieniu do obiektów lub urządzeń ruchomych i tymczasowych właściwym w sprawach rejestracji oraz zatwierdzania jest państwowy powiatowy inspektor sanitarny lub państwowy graniczny inspektor sanitarny:</w:t>
            </w:r>
          </w:p>
          <w:p w14:paraId="781CF00E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dla obiektów lub urządzeń ruchomych – właściwy ze względu na siedzibę zakładu lub miejsce prowadzenia działalności przez zakład,</w:t>
            </w:r>
          </w:p>
          <w:p w14:paraId="093241E0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dla obiektów lub urządzeń tymczasowych – właściwy ze względu na miejsce prowadzenia działalności przez zakład</w:t>
            </w:r>
          </w:p>
          <w:p w14:paraId="6815F16F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– który produkuje lub wprowadza do obrotu żywność z tych obiektów lub urządzeń.</w:t>
            </w:r>
          </w:p>
          <w:p w14:paraId="2CDC1EF8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 xml:space="preserve">3. </w:t>
            </w:r>
            <w:r w:rsidRPr="00881B41">
              <w:rPr>
                <w:rFonts w:ascii="Times New Roman" w:hAnsi="Times New Roman" w:cs="Times New Roman"/>
                <w:szCs w:val="24"/>
              </w:rPr>
              <w:t xml:space="preserve">W odniesieniu do urządzeń dystrybucyjnych do sprzedaży żywności właściwym w sprawach rejestracji jest państwowy powiatowy inspektor sanitarny lub państwowy graniczny inspektor sanitarny właściwy ze </w:t>
            </w:r>
            <w:r w:rsidRPr="00881B41">
              <w:rPr>
                <w:rFonts w:ascii="Times New Roman" w:hAnsi="Times New Roman" w:cs="Times New Roman"/>
                <w:szCs w:val="24"/>
              </w:rPr>
              <w:lastRenderedPageBreak/>
              <w:t>względu na siedzibę zakładu, który produkuje lub wprowadza do obrotu żywność z tych urządzeń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</w:p>
          <w:p w14:paraId="139CDC4D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4. Rejestr zakładów jest prowadzony za pomocą systemu SEPIS.</w:t>
            </w:r>
          </w:p>
          <w:p w14:paraId="03BC1F0A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 xml:space="preserve">Art. 63. 1. </w:t>
            </w:r>
            <w:r w:rsidRPr="00881B41">
              <w:rPr>
                <w:rFonts w:ascii="Times New Roman" w:hAnsi="Times New Roman" w:cs="Times New Roman"/>
                <w:szCs w:val="24"/>
              </w:rPr>
              <w:t>Zakłady, o których mowa w art. 61 ust. 2, mogą rozpocząć działalność po zatwierdzeniu lub warunkowym zatwierdzeniu, a w przypadku zakładów określonych w ust. 3, po uzyskaniu wpisu do rejestru zakładów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</w:p>
          <w:p w14:paraId="62FF646C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2. Zatwierdzanie jest dokonywane na podstawie wniosku podmiotu działającego na rynku spożywczym prowadzącego zakład.</w:t>
            </w:r>
          </w:p>
          <w:p w14:paraId="7ABC805D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3. Zatwierdzenie nie jest wymagane w odniesieniu do:</w:t>
            </w:r>
          </w:p>
          <w:p w14:paraId="2C9556AA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działalności w zakresie dostaw bezpośrednich;</w:t>
            </w:r>
          </w:p>
          <w:p w14:paraId="782A7A5E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urządzeń dystrybucyjnych do sprzedaży żywności;</w:t>
            </w:r>
          </w:p>
          <w:p w14:paraId="10A55459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obiektów lub urządzeń ruchomych lub tymczasowych, uprzednio dopuszczonych do prowadzenia działalności gospodarczej w zakresie produkcji lub obrotu żywnością w innym państwie członkowskim Unii Europejskiej;</w:t>
            </w:r>
          </w:p>
          <w:p w14:paraId="31A198E6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gospodarstw agroturystycznych;</w:t>
            </w:r>
          </w:p>
          <w:p w14:paraId="1F737CBC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5)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podmiotów będących drobnymi producentami wina z upraw własnych w rozumieniu art. 2 pkt 24 ustawy z dnia 2 grudnia 2021 r. o wyrobach winiarskich (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Dz. U. z 2023 r. poz. 550 oraz z 2025 r. poz. 769 i 1795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) w ilości mniejszej niż 1000 hektolitrów w roku winiarskim;</w:t>
            </w:r>
          </w:p>
          <w:p w14:paraId="2C84EF39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6)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przedsiębiorców określonych w art. 9 ust. 1 ustawy z dnia 2 grudnia 2021 r. o wyrobach winiarskich;</w:t>
            </w:r>
          </w:p>
          <w:p w14:paraId="02DA16A8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7)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aptek, punktów aptecznych i hurtowni farmaceutycznych określonych przepisami prawa farmaceutycznego;</w:t>
            </w:r>
          </w:p>
          <w:p w14:paraId="03A3E04F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8)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sklepów zielarskich;</w:t>
            </w:r>
          </w:p>
          <w:p w14:paraId="40E0EFCC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lastRenderedPageBreak/>
              <w:t>9)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przedsiębiorców prowadzących sprzedaż detaliczną innych niż środki spożywcze produktów oraz wprowadzających do obrotu środki spożywcze opakowane, trwałe mikrobiologicznie;</w:t>
            </w:r>
          </w:p>
          <w:p w14:paraId="105C3F51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10)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producentów gazów technicznych na potrzeby podmiotów działających na rynku spożywczym;</w:t>
            </w:r>
          </w:p>
          <w:p w14:paraId="3DF5C54B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zakładów prowadzących działalność gospodarczą w zakresie pośrednictwa w sprzedaży żywności ,,na odległość” (sprzedaży wysyłkowej), w tym sprzedaży przez Internet;</w:t>
            </w:r>
          </w:p>
          <w:p w14:paraId="189E90EF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zakładów działających na rynku materiałów i wyrobów przeznaczonych do kontaktu z żywnością, w tym zakładów prowadzonych przez podmioty zajmujące się recyklingiem;</w:t>
            </w:r>
          </w:p>
          <w:p w14:paraId="162AEDA1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podmiotów działających na rynku spożywczym prowadzących produkcję pierwotną;</w:t>
            </w:r>
          </w:p>
          <w:p w14:paraId="07EAF3F0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podmiotów prowadzących rolniczy handel detaliczny żywnością pochodzenia niezwierzęcego;</w:t>
            </w:r>
          </w:p>
          <w:p w14:paraId="5B9CE560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15)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podmiotów działających na rynku spożywczym przygotowujących żywność w pomieszczeniach używanych głównie jako prywatne domy mieszkalne, ale gdzie regularnie przygotowuje się żywność w celu wprowadzenia do obrotu, o których mowa w rozdziale III załącznika II do rozporządzenia nr 852/2004.</w:t>
            </w:r>
          </w:p>
          <w:p w14:paraId="2D186DA4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szCs w:val="24"/>
              </w:rPr>
            </w:pPr>
            <w:r w:rsidRPr="005326A4">
              <w:rPr>
                <w:rFonts w:ascii="Times New Roman" w:hAnsi="Times New Roman" w:cs="Times New Roman"/>
                <w:szCs w:val="24"/>
              </w:rPr>
              <w:t xml:space="preserve">4. W przypadkach, o których mowa w ust. 3, podmiot działający na rynku spożywczym lub na rynku materiałów i wyrobów przeznaczonych do kontaktu z żywnością jest obowiązany złożyć wniosek o wpis do rejestru zakładów. </w:t>
            </w:r>
          </w:p>
          <w:p w14:paraId="1D32F749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5326A4">
              <w:rPr>
                <w:rFonts w:ascii="Times New Roman" w:hAnsi="Times New Roman" w:cs="Times New Roman"/>
                <w:szCs w:val="24"/>
              </w:rPr>
              <w:t>5. Urządzenia dystrybucyjne, o których mowa w ust. 3 pkt 2, muszą być oznakowane w sposób umożliwiający identyfikację zakładu, w tym w szczególności informacjami obejmującymi imię, nazwisko, adres i numer telefonu albo nazwę, siedzibę, adres zakładu i numer telefonu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</w:p>
          <w:p w14:paraId="474562AB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lastRenderedPageBreak/>
              <w:t xml:space="preserve">Art. 64. 1. </w:t>
            </w:r>
            <w:r w:rsidRPr="005326A4">
              <w:rPr>
                <w:rFonts w:ascii="Times New Roman" w:hAnsi="Times New Roman" w:cs="Times New Roman"/>
                <w:szCs w:val="24"/>
              </w:rPr>
              <w:t>Podmioty działające na rynku spożywczym lub na rynku materiałów i wyrobów przeznaczonych do kontaktu z żywnością składają wniosek o wpis do rejestru zakładów albo o zatwierdzenie zakładu i o wpis do rejestru zakładów, w terminie co najmniej 14 dni przed dniem rozpoczęcia planowanej działalności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</w:p>
          <w:p w14:paraId="4BE707F9" w14:textId="77777777" w:rsidR="00687BD0" w:rsidRDefault="00687BD0" w:rsidP="00687BD0">
            <w:pPr>
              <w:pStyle w:val="ARTartustawynprozporzdzenia"/>
              <w:spacing w:line="240" w:lineRule="auto"/>
              <w:ind w:firstLine="0"/>
            </w:pPr>
            <w:r w:rsidRPr="000636DA">
              <w:rPr>
                <w:rFonts w:ascii="Times New Roman" w:hAnsi="Times New Roman" w:cs="Times New Roman"/>
                <w:szCs w:val="24"/>
              </w:rPr>
              <w:t xml:space="preserve">2. </w:t>
            </w:r>
            <w:r w:rsidRPr="005326A4">
              <w:rPr>
                <w:rFonts w:ascii="Times New Roman" w:hAnsi="Times New Roman" w:cs="Times New Roman"/>
                <w:szCs w:val="24"/>
              </w:rPr>
              <w:t>W przypadku zmiany danych podmiotu działającego na rynku spożywczym lub na rynku materiałów i wyrobów przeznaczonych do kontaktu z żywnością wpisanych do rejestru zakładów podmiot ten składa wniosek o dokonanie zmian w rejestrze zakładów,  w terminie 30 dni od dnia powstania zmiany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  <w:r>
              <w:t xml:space="preserve"> </w:t>
            </w:r>
          </w:p>
          <w:p w14:paraId="7929AABA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szCs w:val="24"/>
              </w:rPr>
            </w:pPr>
            <w:r w:rsidRPr="005326A4">
              <w:rPr>
                <w:rFonts w:ascii="Times New Roman" w:hAnsi="Times New Roman" w:cs="Times New Roman"/>
                <w:szCs w:val="24"/>
              </w:rPr>
              <w:t>3. W przypadku zmiany rodzaju i zakresu działalności oraz rodzaju żywności, w tym środków transportu oraz rodzaju upraw i ich lokalizacji, podmiotu działającego na rynku spożywczym lub na rynku materiałów i wyrobów przeznaczonych do kontaktu z żywnością wpisanych do rejestru zakładów podmiot ten składa wniosek o wpis do rejestru zakładów albo o zatwierdzenie zakładu i o wpis do rejestru zakładów, w terminie określonym w ust. 1.</w:t>
            </w:r>
          </w:p>
          <w:p w14:paraId="4E87A884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szCs w:val="24"/>
              </w:rPr>
            </w:pPr>
            <w:r w:rsidRPr="005326A4">
              <w:rPr>
                <w:rFonts w:ascii="Times New Roman" w:hAnsi="Times New Roman" w:cs="Times New Roman"/>
                <w:szCs w:val="24"/>
              </w:rPr>
              <w:t>4. W przypadku zmiany podmiotu działającego na rynku spożywczym lub na rynku materiałów i wyrobów przeznaczonych do kontaktu z żywnością prowadzącego zakład podmiot ten składa wniosek o dokonanie zmian w rejestrze zakładów, w terminie 30 dni od dnia, w którym rozpoczął prowadzenie tego zakładu.</w:t>
            </w:r>
          </w:p>
          <w:p w14:paraId="4558AF0A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5326A4">
              <w:rPr>
                <w:rFonts w:ascii="Times New Roman" w:hAnsi="Times New Roman" w:cs="Times New Roman"/>
                <w:szCs w:val="24"/>
              </w:rPr>
              <w:t>5. Wnioski, o których mowa w ust. 1–4, są składane przez podmioty działające na rynku spożywczym przez platformę e-Sanepid.</w:t>
            </w:r>
          </w:p>
          <w:p w14:paraId="763FD95D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3. Wnioski, o których mowa w ust. 2 i 3, są składane przez podmioty działające na rynku spożywczym przez platformę e-Sanepid.</w:t>
            </w:r>
          </w:p>
          <w:p w14:paraId="0A82B09C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4. Wniosek o wpis do rejestru  lub zatwierdzenie i wpis do rejestru zawiera:</w:t>
            </w:r>
          </w:p>
          <w:p w14:paraId="52BE12D5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wnioskodawcy:</w:t>
            </w:r>
          </w:p>
          <w:p w14:paraId="60E55E21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lastRenderedPageBreak/>
              <w:t>a)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nazwę albo imię i nazwisko – w przypadku osoby fizycznej, </w:t>
            </w:r>
          </w:p>
          <w:p w14:paraId="5A58EF47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b)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identyfikacji podatkowej (NIP), numer identyfikacyjny REGON, numer w Krajowym Rejestrze Sądowym albo informację o wpisie w Centralnej Ewidencji i Informacji o Działalności Gospodarczej, numer identyfikacyjny, o którym mowa w art. 12 ustawy z dnia 18 grudnia 2003 r. o krajowym systemie ewidencji producentów, ewidencji gospodarstw rolnych oraz ewidencji wniosków o przyznanie płatności (Dz. U. z 2025 r. poz. 865 i 1700), zwany dalej  „numerem identyfikacyjnym ARiMR” – jeżeli wnioskodawca takie numery posiada,</w:t>
            </w:r>
          </w:p>
          <w:p w14:paraId="20E06816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c)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PESEL, jeżeli numer taki został nadany lub dane dokumentu pozwalające na identyfikację tożsamości osoby fizycznej nieposiadającej numeru PESEL – w przypadku osoby fizycznej,</w:t>
            </w:r>
          </w:p>
          <w:p w14:paraId="5C05E00B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d)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siedziby albo adres miejsca zamieszkania,</w:t>
            </w:r>
          </w:p>
          <w:p w14:paraId="6870EDD8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e)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numer telefonu, </w:t>
            </w:r>
          </w:p>
          <w:p w14:paraId="4F616E3B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f)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adres poczty elektronicznej, </w:t>
            </w:r>
          </w:p>
          <w:p w14:paraId="67CEA373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g)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skrzynki e-Doręczeń, a w przypadku jego braku adres do korespondencji – jeżeli jest inny niż adres, o którym mowa w lit. d;</w:t>
            </w:r>
          </w:p>
          <w:p w14:paraId="7D6160B2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nazwę zakładu;</w:t>
            </w:r>
          </w:p>
          <w:p w14:paraId="1BC7786A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zakładu dotyczące jego lokalizacji oraz adres strony internetowej;</w:t>
            </w:r>
          </w:p>
          <w:p w14:paraId="4E6335C7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osób do kontaktu w sprawach dotyczących urzędowych kontroli żywności obejmujące imię i nazwisko, numer telefonu i adres poczty elektronicznej;</w:t>
            </w:r>
          </w:p>
          <w:p w14:paraId="4F12E0C5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5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rodzaj i zakres prowadzonej działalności;</w:t>
            </w:r>
          </w:p>
          <w:p w14:paraId="2245B85D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6)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rodzaj żywności lub materiałów i wyrobów przeznaczonych do kontaktu z żywnością będących przedmiotem produkcji lub obrotu;</w:t>
            </w:r>
          </w:p>
          <w:p w14:paraId="67BE969C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7)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na temat środków transportu, jeżeli podmiot posiada;</w:t>
            </w:r>
          </w:p>
          <w:p w14:paraId="15A4BBD0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lastRenderedPageBreak/>
              <w:t>8)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na temat rodzaju upraw i ich lokalizacji, jeżeli podmiot posiada uprawy;</w:t>
            </w:r>
          </w:p>
          <w:p w14:paraId="6BC5C592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9)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na temat urządzeń dystrybucyjnych, jeżeli podmiot posiada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  <w:p w14:paraId="1D3955EC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5326A4">
              <w:rPr>
                <w:rFonts w:ascii="Times New Roman" w:hAnsi="Times New Roman" w:cs="Times New Roman"/>
                <w:szCs w:val="24"/>
              </w:rPr>
              <w:t>7. W przypadku zgłoszenia urządzeń dystrybucyjnych, o których mowa w art. 63 ust. 3 pkt 2, do wniosku dołącza się wykaz tych urządzeń zawierający typ urządzenia, nazwę producenta i rok jego produkcji oraz datę uruchomienia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</w:p>
          <w:p w14:paraId="3BA1F728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0636DA">
              <w:rPr>
                <w:rFonts w:ascii="Times New Roman" w:hAnsi="Times New Roman" w:cs="Times New Roman"/>
                <w:szCs w:val="24"/>
              </w:rPr>
              <w:t>. Zaświadczenie o wpisie do rejestru zakładów zawiera:</w:t>
            </w:r>
          </w:p>
          <w:p w14:paraId="4F938AC1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d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ane wnioskodawcy:</w:t>
            </w:r>
          </w:p>
          <w:p w14:paraId="6A3EE40E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a)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nazwę albo imię i nazwisko – w przypadku osoby fizycznej, </w:t>
            </w:r>
          </w:p>
          <w:p w14:paraId="09BFD40B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b)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identyfikacji podatkowej (NIP), numer identyfikacyjny REGON, numer w Krajowym Rejestrze Sądowym albo informację o wpisie w Centralnej Ewidencji i Informacji o Działalności Gospodarczej, numer identyfikacyjny ARiMR – jeżeli wnioskodawca takie numery posiada,</w:t>
            </w:r>
          </w:p>
          <w:p w14:paraId="1F364D24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c)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PESEL, jeżeli numer taki został nadany lub dane dokumentu pozwalające na identyfikację tożsamości osoby fizycznej nieposiadającej numeru PESEL – w przypadku osoby fizycznej,</w:t>
            </w:r>
          </w:p>
          <w:p w14:paraId="013A18D3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d)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adres siedziby albo adres miejsca zamieszkania; </w:t>
            </w:r>
          </w:p>
          <w:p w14:paraId="2CD719B7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nazwę zakładu;</w:t>
            </w:r>
          </w:p>
          <w:p w14:paraId="53024AC3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dane zakładu dotyczące jego lokalizacji oraz adres strony internetowej; </w:t>
            </w:r>
          </w:p>
          <w:p w14:paraId="19FAF28C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rodzaj i zakres prowadzonej działalności;</w:t>
            </w:r>
          </w:p>
          <w:p w14:paraId="4B379C9B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5)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rodzaj żywności lub materiałów i wyrobów przeznaczonych do kontaktu z żywnością będących przedmiotem produkcji lub obrotu;</w:t>
            </w:r>
          </w:p>
          <w:p w14:paraId="2F7FC58B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6)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na temat środków transportu, jeżeli podmiot posiada;</w:t>
            </w:r>
          </w:p>
          <w:p w14:paraId="53CA3A2A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7)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na temat rodzaju upraw i ich lokalizacji, jeż</w:t>
            </w:r>
            <w:r>
              <w:rPr>
                <w:rFonts w:ascii="Times New Roman" w:hAnsi="Times New Roman" w:cs="Times New Roman"/>
                <w:bCs/>
                <w:szCs w:val="24"/>
              </w:rPr>
              <w:t>3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li podmiot posiada uprawy;</w:t>
            </w:r>
          </w:p>
          <w:p w14:paraId="102640D7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lastRenderedPageBreak/>
              <w:t>8)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wpisu do rejestru zakładów;</w:t>
            </w:r>
          </w:p>
          <w:p w14:paraId="26923AF2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9)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datę dokonania wpisu do rejestru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  <w:p w14:paraId="52EC0A4A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Pr="000636DA">
              <w:rPr>
                <w:rFonts w:ascii="Times New Roman" w:hAnsi="Times New Roman" w:cs="Times New Roman"/>
                <w:szCs w:val="24"/>
              </w:rPr>
              <w:t>. Wniosek o zmianę w rejestrze zawiera:</w:t>
            </w:r>
          </w:p>
          <w:p w14:paraId="44539173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wnioskodawcy:</w:t>
            </w:r>
          </w:p>
          <w:p w14:paraId="54FFB714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a)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nazwę albo imię i nazwisko – w przypadku osoby fizycznej, </w:t>
            </w:r>
          </w:p>
          <w:p w14:paraId="711F4CFC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b)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numer identyfikacji podatkowej (NIP), numer identyfikacyjny REGON, numer w Krajowym Rejestrze Sądowym albo informację o wpisie w Centralnej Ewidencji i Informacji o Działalności Gospodarczej, numer identyfikacyjny ARiMR – jeżeli wnioskodawca takie numery posiada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,</w:t>
            </w:r>
          </w:p>
          <w:p w14:paraId="58D94DC4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c)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PESEL, jeżeli numer taki został nadany lub dane dokumentu pozwalające na identyfikację tożsamości osoby fizycznej nieposiadającej numeru PESEL – w przypadku osoby fizycznej,</w:t>
            </w:r>
          </w:p>
          <w:p w14:paraId="23893989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d)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siedziby albo adres miejsca zamieszkania,</w:t>
            </w:r>
          </w:p>
          <w:p w14:paraId="627114BC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e)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numer telefonu, </w:t>
            </w:r>
          </w:p>
          <w:p w14:paraId="27355394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f)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adres poczty elektronicznej, </w:t>
            </w:r>
          </w:p>
          <w:p w14:paraId="43D42217" w14:textId="77777777" w:rsidR="00687BD0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g)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skrzynki e-Doręczeń, a w przypadku jego braku adres do korespondencji – jeżeli jest inny niż adres, o którym mowa w lit. d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 xml:space="preserve">; </w:t>
            </w:r>
          </w:p>
          <w:p w14:paraId="3C2CB794" w14:textId="77777777" w:rsidR="00687BD0" w:rsidRDefault="00687BD0" w:rsidP="00687BD0">
            <w:pPr>
              <w:pStyle w:val="ARTartustawynprozporzdzenia"/>
              <w:spacing w:line="240" w:lineRule="auto"/>
              <w:ind w:firstLine="0"/>
              <w:jc w:val="left"/>
            </w:pPr>
            <w:r w:rsidRPr="00055056">
              <w:t>2)</w:t>
            </w:r>
            <w:r>
              <w:t xml:space="preserve"> </w:t>
            </w:r>
            <w:r w:rsidRPr="00055056">
              <w:t>nazwę zakładu;</w:t>
            </w:r>
          </w:p>
          <w:p w14:paraId="1A8B7FD6" w14:textId="77777777" w:rsidR="00687BD0" w:rsidRDefault="00687BD0" w:rsidP="00687BD0">
            <w:pPr>
              <w:pStyle w:val="ARTartustawynprozporzdzenia"/>
              <w:spacing w:line="240" w:lineRule="auto"/>
              <w:ind w:firstLine="0"/>
              <w:jc w:val="left"/>
            </w:pPr>
            <w:r w:rsidRPr="00055056">
              <w:t>3)</w:t>
            </w:r>
            <w:r>
              <w:t xml:space="preserve"> </w:t>
            </w:r>
            <w:r w:rsidRPr="00055056">
              <w:t>dane zakładu dotyczące jego lokalizacji oraz adres strony internetowej;</w:t>
            </w:r>
          </w:p>
          <w:p w14:paraId="74B3EAC3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265E29">
              <w:t>4)</w:t>
            </w:r>
            <w:r>
              <w:t xml:space="preserve"> </w:t>
            </w:r>
            <w:r w:rsidRPr="00265E29">
              <w:t>rodzaj i opis zmian wymagających zmian w rejestrze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  <w:p w14:paraId="3542399F" w14:textId="77777777" w:rsidR="00687BD0" w:rsidRDefault="00687BD0" w:rsidP="00687BD0">
            <w:pPr>
              <w:pStyle w:val="ARTartustawynprozporzdzenia"/>
              <w:spacing w:line="240" w:lineRule="auto"/>
              <w:ind w:firstLine="0"/>
            </w:pPr>
            <w:r w:rsidRPr="003A2C4C">
              <w:rPr>
                <w:rFonts w:ascii="Times New Roman" w:hAnsi="Times New Roman" w:cs="Times New Roman"/>
                <w:szCs w:val="24"/>
              </w:rPr>
              <w:t>10. Zaświadczenie o wpisie do rejestru zakładów jest wydawane z urzędu po dokonaniu wpisu, aktualizacji wpisu oraz każdorazowo na wniosek. Zaświadczenie o wpisie do rejestru zakładów potwierdza, że zakład jest wpisany do rejestru oraz podlega urzędowej kontroli właściwego państwowego powiatowego inspektora sanitarnego lub państwowego granicznego inspektora sanitarnego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  <w:r>
              <w:t xml:space="preserve"> </w:t>
            </w:r>
          </w:p>
          <w:p w14:paraId="48A94920" w14:textId="77777777" w:rsidR="00687BD0" w:rsidRPr="003A2C4C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szCs w:val="24"/>
              </w:rPr>
            </w:pPr>
            <w:r w:rsidRPr="003A2C4C">
              <w:rPr>
                <w:rFonts w:ascii="Times New Roman" w:hAnsi="Times New Roman" w:cs="Times New Roman"/>
                <w:szCs w:val="24"/>
              </w:rPr>
              <w:lastRenderedPageBreak/>
              <w:t>11. Wniosek o wydanie zaświadczenia składa się przez platformę e-Sanepid z podaniem numeru wpisu do rejestru zakładów.</w:t>
            </w:r>
          </w:p>
          <w:p w14:paraId="21672B97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3A2C4C">
              <w:rPr>
                <w:rFonts w:ascii="Times New Roman" w:hAnsi="Times New Roman" w:cs="Times New Roman"/>
                <w:szCs w:val="24"/>
              </w:rPr>
              <w:t>12. W przypadku wniosków, o których mowa w ust. 2–4, wniosek zawiera dodatkowo numer wpisu do rejestru zakładów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  <w:p w14:paraId="0E0006F7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Art. 65. 1. Wpis do rejestru zakładów następuje na podstawie:</w:t>
            </w:r>
          </w:p>
          <w:p w14:paraId="3217F3AB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wniosku podmiotu działającego na rynku spożywczym lub na rynku materiałów i wyrobów przeznaczonych do kontaktu z żywnością w przypadkach określonych w art. 63 ust. 3;</w:t>
            </w:r>
          </w:p>
          <w:p w14:paraId="5BEBBAF7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decyzji o zatwierdzeniu lub warunkowym zatwierdzeniu zakładów, jeżeli są spełnione wymagania określone w art. 148 ust. 1–4 rozporządzenia (UE) 2017/625.</w:t>
            </w:r>
          </w:p>
          <w:p w14:paraId="7D707962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 xml:space="preserve">2. </w:t>
            </w:r>
            <w:r w:rsidRPr="00361BFA">
              <w:rPr>
                <w:rFonts w:ascii="Times New Roman" w:hAnsi="Times New Roman" w:cs="Times New Roman"/>
                <w:szCs w:val="24"/>
              </w:rPr>
              <w:t>Podmiot działający na rynku spożywczym jest obowiązany do aktualizowania wykazu urządzeń, o którym mowa w art. 64 ust. 6, przynajmniej raz w roku oraz na żądanie właściwego państwowego powiatowego inspektora sanitarnego</w:t>
            </w:r>
            <w:r w:rsidRPr="000636DA">
              <w:rPr>
                <w:rFonts w:ascii="Times New Roman" w:hAnsi="Times New Roman" w:cs="Times New Roman"/>
                <w:szCs w:val="24"/>
              </w:rPr>
              <w:t>.</w:t>
            </w:r>
          </w:p>
          <w:p w14:paraId="5EED94C5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3. Wykreślenie z rejestru zakładów następuje na podstawie:</w:t>
            </w:r>
          </w:p>
          <w:p w14:paraId="5B712042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wniosku podmiotu działającego na rynku spożywczym lub na rynku materiałów i wyrobów przeznaczonych do kontaktu z żywnością;</w:t>
            </w:r>
          </w:p>
          <w:p w14:paraId="1DEF63E3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decyzji właściwego państwowego powiatowego inspektora sanitarnego lub państwowego granicznego inspektora sanitarnego, o której mowa w art. 66;</w:t>
            </w:r>
          </w:p>
          <w:p w14:paraId="03D7C220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decyzji właściwego państwowego powiatowego inspektora sanitarnego lub państwowego granicznego inspektora sanitarnego, jeżeli zakład zaprzestał działalności w zakresie produkcji lub obrotu żywnością lub materiałami i wyrobami przeznaczonymi do kontaktu z żywnością, a podmiot działający na rynku spożywczym lub na rynku materiałów i wyrobów przeznaczonych do kontaktu z żywnością nie złożył wniosku, o którym mowa w pkt 1;</w:t>
            </w:r>
          </w:p>
          <w:p w14:paraId="073F041E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lastRenderedPageBreak/>
              <w:t>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braku aktualizacji, o której mowa w ust. 2.</w:t>
            </w:r>
          </w:p>
          <w:p w14:paraId="178DB91C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4. Wnioski, o których mowa w ust. 3 pkt 1, są składane przez</w:t>
            </w:r>
            <w:r w:rsidRPr="000636DA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szCs w:val="24"/>
              </w:rPr>
              <w:t xml:space="preserve">platformę e-Sanepid. </w:t>
            </w:r>
          </w:p>
          <w:p w14:paraId="33032237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5. Wniosek o wykreślenie zakładu z rejestru zawiera:</w:t>
            </w:r>
          </w:p>
          <w:p w14:paraId="1A4476EB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wnioskodawcy:</w:t>
            </w:r>
          </w:p>
          <w:p w14:paraId="4F92CE2B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a)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nazwę albo imię i nazwisko – w przypadku osoby fizycznej, </w:t>
            </w:r>
          </w:p>
          <w:p w14:paraId="4DFC1552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b)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55056">
              <w:t>numer identyfikacji podatkowej (NIP), numer identyfikacyjny REGON, numer w Krajowym Rejestrze Sądowym albo informację o wpisie w Centralnej Ewidencji i Informacji o Działalności Gospodarczej, numer identyfikacyjny ARiMR – jeżeli wnioskodawca takie numery posiada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,</w:t>
            </w:r>
          </w:p>
          <w:p w14:paraId="5ACAD27D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c)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PESEL, jeżeli numer taki został nadany lub dane dokumentu pozwalające na identyfikację tożsamości osoby fizycznej nieposiadającej numeru PESEL – w przypadku osoby fizycznej,</w:t>
            </w:r>
          </w:p>
          <w:p w14:paraId="31F9EE3C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d)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siedziby albo adres miejsca zamieszkania,</w:t>
            </w:r>
          </w:p>
          <w:p w14:paraId="5C35520E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e)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numer telefonu, </w:t>
            </w:r>
          </w:p>
          <w:p w14:paraId="0499D043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f)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adres poczty elektronicznej, </w:t>
            </w:r>
          </w:p>
          <w:p w14:paraId="1BD74068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g)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skrzynki e-Doręczeń, a w przypadku jego braku adres do korespondencji – jeżeli jest inny niż adres, o którym mowa w lit. d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 xml:space="preserve">; </w:t>
            </w:r>
          </w:p>
          <w:p w14:paraId="2BCE93C0" w14:textId="77777777" w:rsidR="00687BD0" w:rsidRPr="00361BF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>nazwę zakładu;</w:t>
            </w:r>
          </w:p>
          <w:p w14:paraId="2F06E88B" w14:textId="77777777" w:rsidR="00687BD0" w:rsidRPr="00361BF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 xml:space="preserve">dane zakładu dotyczące jego lokalizacji oraz adres strony internetowej; </w:t>
            </w:r>
          </w:p>
          <w:p w14:paraId="3713F463" w14:textId="77777777" w:rsidR="00687BD0" w:rsidRPr="00361BF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>numer wpisu do rejestru zakładów,</w:t>
            </w:r>
          </w:p>
          <w:p w14:paraId="13935648" w14:textId="77777777" w:rsidR="00687BD0" w:rsidRPr="00361BF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5)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>datę zakończenia prowadzenia działalności;</w:t>
            </w:r>
          </w:p>
          <w:p w14:paraId="1661B33E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6)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>powód wykreślenia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  <w:p w14:paraId="3D261602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6. Zaświadczenie o wykreśleniu z rejestru zakładów zawiera:</w:t>
            </w:r>
          </w:p>
          <w:p w14:paraId="79272550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lastRenderedPageBreak/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wnioskodawcy:</w:t>
            </w:r>
          </w:p>
          <w:p w14:paraId="6DCF5F0D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a)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nazwę albo imię i nazwisko – w przypadku osoby fizycznej, </w:t>
            </w:r>
          </w:p>
          <w:p w14:paraId="477E72A1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b)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55056">
              <w:t>numer identyfikacji podatkowej (NIP), numer identyfikacyjny REGON, numer w Krajowym Rejestrze Sądowym albo informację o wpisie w Centralnej Ewidencji i Informacji o Działalności Gospodarczej, numer identyfikacyjny ARiMR – jeżeli wnioskodawca takie numery posiada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,</w:t>
            </w:r>
          </w:p>
          <w:p w14:paraId="59005C89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c)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PESEL, jeżeli numer taki został nadany lub dane dokumentu pozwalające na identyfikację tożsamości osoby fizycznej nieposiadającej numeru PESEL – w przypadku osoby fizycznej,</w:t>
            </w:r>
          </w:p>
          <w:p w14:paraId="7DEAC9A2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d)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siedziby albo adres miejsca zamieszkania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;</w:t>
            </w:r>
          </w:p>
          <w:p w14:paraId="33465233" w14:textId="77777777" w:rsidR="00687BD0" w:rsidRPr="00361BF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>nazwę zakładu;</w:t>
            </w:r>
          </w:p>
          <w:p w14:paraId="2BCC3C3B" w14:textId="77777777" w:rsidR="00687BD0" w:rsidRPr="00361BF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 xml:space="preserve">dane zakładu dotyczące jego lokalizacji oraz adres strony internetowej; </w:t>
            </w:r>
          </w:p>
          <w:p w14:paraId="552F64C5" w14:textId="77777777" w:rsidR="00687BD0" w:rsidRPr="00361BF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4)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>numer wpisu do rejestru zakładów;</w:t>
            </w:r>
          </w:p>
          <w:p w14:paraId="1639C265" w14:textId="77777777" w:rsidR="00687BD0" w:rsidRPr="00361BFA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5)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>datę wykreślenia z rejestru;</w:t>
            </w:r>
          </w:p>
          <w:p w14:paraId="40E35497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361BFA">
              <w:rPr>
                <w:rFonts w:ascii="Times New Roman" w:hAnsi="Times New Roman" w:cs="Times New Roman"/>
                <w:bCs/>
                <w:szCs w:val="24"/>
              </w:rPr>
              <w:t>6)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361BFA">
              <w:rPr>
                <w:rFonts w:ascii="Times New Roman" w:hAnsi="Times New Roman" w:cs="Times New Roman"/>
                <w:bCs/>
                <w:szCs w:val="24"/>
              </w:rPr>
              <w:t>powód wykreślenia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  <w:p w14:paraId="6C30EBA9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 xml:space="preserve">7. Zaświadczenie o wykreśleniu z rejestru zakładów jest wydawane z urzędu po wykreśleniu z rejestru zakładów lub każdorazowo na wniosek. </w:t>
            </w:r>
          </w:p>
          <w:p w14:paraId="2BCDA530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Art. 66. Jeżeli w wyniku kontroli zostanie ustalone, że zakład nie spełnia warunków prawa żywnościowego, właściwy państwowy powiatowy inspektor sanitarny lub państwowego granicznego inspektora sanitarnego, po dokonaniu analizy ryzyka, podejmuje, w drodze decyzji, odpowiednie działania wskazane w art. 138 ust. 2 rozporządzenia (UE) 2017/625.</w:t>
            </w:r>
          </w:p>
          <w:p w14:paraId="0B46E068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636DA">
              <w:rPr>
                <w:rFonts w:ascii="Times New Roman" w:hAnsi="Times New Roman" w:cs="Times New Roman"/>
                <w:szCs w:val="24"/>
              </w:rPr>
              <w:t>Art. 67. Rejestr zakładów zawiera:</w:t>
            </w:r>
          </w:p>
          <w:p w14:paraId="391BB193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numer wpisu do rejestru;</w:t>
            </w:r>
          </w:p>
          <w:p w14:paraId="76782C4A" w14:textId="77777777" w:rsidR="00687BD0" w:rsidRPr="000636DA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t>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datę wpisu;</w:t>
            </w:r>
          </w:p>
          <w:p w14:paraId="7B48158E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0636DA">
              <w:rPr>
                <w:rFonts w:ascii="Times New Roman" w:hAnsi="Times New Roman" w:cs="Times New Roman"/>
                <w:bCs/>
                <w:szCs w:val="24"/>
              </w:rPr>
              <w:lastRenderedPageBreak/>
              <w:t>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dane wnioskodawcy:</w:t>
            </w:r>
          </w:p>
          <w:p w14:paraId="176FE066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a)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nazwę albo imię i nazwisko – w przypadku osoby fizycznej, </w:t>
            </w:r>
          </w:p>
          <w:p w14:paraId="3A006D9D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b)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numer identyfikacji podatkowej (NIP), numer identyfikacyjny REGON, numer w Krajowym Rejestrze Sądowym albo informację o wpisie w Centralnej Ewidencji i Informacji o Działalności Gospodarczej, numer identyfikacyjny ARiMR – jeżeli wnioskodawca takie numery posiada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,</w:t>
            </w:r>
          </w:p>
          <w:p w14:paraId="3D7A0198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c)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numer PESEL, jeżeli numer taki został nadany lub dane dokumentu pozwalające na identyfikację tożsamości osoby fizycznej nieposiadającej numeru PESEL – w przypadku osoby fizycznej,</w:t>
            </w:r>
          </w:p>
          <w:p w14:paraId="0C9BEABB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d)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siedziby albo adres miejsca zamieszkania,</w:t>
            </w:r>
          </w:p>
          <w:p w14:paraId="5488B87C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e)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numer telefonu, </w:t>
            </w:r>
          </w:p>
          <w:p w14:paraId="1C1A61DD" w14:textId="77777777" w:rsidR="00687BD0" w:rsidRPr="005326A4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f)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 xml:space="preserve">adres poczty elektronicznej, </w:t>
            </w:r>
          </w:p>
          <w:p w14:paraId="3B291594" w14:textId="77777777" w:rsidR="00687BD0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5326A4">
              <w:rPr>
                <w:rFonts w:ascii="Times New Roman" w:hAnsi="Times New Roman" w:cs="Times New Roman"/>
                <w:bCs/>
                <w:szCs w:val="24"/>
              </w:rPr>
              <w:t>g)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326A4">
              <w:rPr>
                <w:rFonts w:ascii="Times New Roman" w:hAnsi="Times New Roman" w:cs="Times New Roman"/>
                <w:bCs/>
                <w:szCs w:val="24"/>
              </w:rPr>
              <w:t>adres skrzynki e-Doręczeń, a w przypadku jego braku adres do korespondencji – jeżeli jest inny niż adres, o którym mowa w lit. d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;</w:t>
            </w:r>
          </w:p>
          <w:p w14:paraId="322DB4BF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055056">
              <w:t>4</w:t>
            </w:r>
            <w:r w:rsidRPr="005719DD">
              <w:t>)</w:t>
            </w:r>
            <w:r>
              <w:t xml:space="preserve"> </w:t>
            </w:r>
            <w:r w:rsidRPr="005719DD">
              <w:t>nazwę zakładu</w:t>
            </w:r>
            <w:r w:rsidRPr="00055056">
              <w:t>;</w:t>
            </w:r>
          </w:p>
          <w:p w14:paraId="1E7BBF08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>5)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dane zakładu dotyczące jego lokalizacji oraz adres strony internetowej;</w:t>
            </w:r>
          </w:p>
          <w:p w14:paraId="0C5C5FDD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>6)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dane osób do kontaktu w sprawach dotyczących urzędowych kontroli żywności obejmujące imię i nazwisko, numer telefonu i adres poczty elektronicznej;</w:t>
            </w:r>
          </w:p>
          <w:p w14:paraId="4ED65F7A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>7)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rodzaj i zakres działalności;</w:t>
            </w:r>
          </w:p>
          <w:p w14:paraId="11199C05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>8)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rodzaj żywności lub materiałów i wyrobów przeznaczonych do kontaktu z żywnością będących przedmiotem produkcji lub obrotu;</w:t>
            </w:r>
          </w:p>
          <w:p w14:paraId="1E833759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>9)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dane na temat środków transportu, jeżeli podmiot posiada;</w:t>
            </w:r>
          </w:p>
          <w:p w14:paraId="2AEF0868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>10)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dane na temat rodzaju upraw i ich lokalizacji, jeżeli podmiot posiada uprawy;</w:t>
            </w:r>
          </w:p>
          <w:p w14:paraId="2F2244AA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lastRenderedPageBreak/>
              <w:t>11)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informacje o przeprowadzonych urzędowych kontrolach zakładu;</w:t>
            </w:r>
          </w:p>
          <w:p w14:paraId="50B10127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>12)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informacje o zmianach dokonanych w rejestrze;</w:t>
            </w:r>
          </w:p>
          <w:p w14:paraId="31861561" w14:textId="77777777" w:rsidR="00687BD0" w:rsidRPr="005B5DEF" w:rsidRDefault="00687BD0" w:rsidP="00687BD0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>13)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informację o wykreśleniu z rejestru;</w:t>
            </w:r>
          </w:p>
          <w:p w14:paraId="7FEEE667" w14:textId="77777777" w:rsidR="00687BD0" w:rsidRDefault="00687BD0" w:rsidP="00687BD0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5B5DEF">
              <w:rPr>
                <w:rFonts w:ascii="Times New Roman" w:hAnsi="Times New Roman" w:cs="Times New Roman"/>
                <w:bCs/>
                <w:szCs w:val="24"/>
              </w:rPr>
              <w:t xml:space="preserve">14) 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5B5DEF">
              <w:rPr>
                <w:rFonts w:ascii="Times New Roman" w:hAnsi="Times New Roman" w:cs="Times New Roman"/>
                <w:bCs/>
                <w:szCs w:val="24"/>
              </w:rPr>
              <w:t>inne informacje istotne dla nadzoru nad zakładem</w:t>
            </w:r>
            <w:r w:rsidRPr="000636DA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  <w:p w14:paraId="4DDBF902" w14:textId="0B09F827" w:rsidR="00687BD0" w:rsidRPr="004A2DD5" w:rsidRDefault="00687BD0" w:rsidP="00687BD0">
            <w:pPr>
              <w:pStyle w:val="ZUSTzmustartykuempunktem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Cs w:val="24"/>
                <w:shd w:val="clear" w:color="auto" w:fill="FFFFFF" w:themeFill="background1"/>
              </w:rPr>
            </w:pPr>
            <w:r>
              <w:t xml:space="preserve">2. </w:t>
            </w:r>
            <w:r w:rsidRPr="00CE59F7">
              <w:t>Rejestr zakładów, o którym mowa w ust. 1, jest publikowany na platformie e-Sanepid</w:t>
            </w:r>
            <w:r>
              <w:t xml:space="preserve"> i zawiera nazwę zakładu, adres zakładu, rodzaj działalności oraz </w:t>
            </w:r>
            <w:r w:rsidRPr="000535D0">
              <w:t>właściw</w:t>
            </w:r>
            <w:r>
              <w:t xml:space="preserve">ego </w:t>
            </w:r>
            <w:r w:rsidRPr="000535D0">
              <w:t>państwow</w:t>
            </w:r>
            <w:r>
              <w:t>ego</w:t>
            </w:r>
            <w:r w:rsidRPr="000535D0">
              <w:t xml:space="preserve"> powiatow</w:t>
            </w:r>
            <w:r>
              <w:t>ego</w:t>
            </w:r>
            <w:r w:rsidRPr="000535D0">
              <w:t xml:space="preserve"> inspektor</w:t>
            </w:r>
            <w:r>
              <w:t>a</w:t>
            </w:r>
            <w:r w:rsidRPr="000535D0">
              <w:t xml:space="preserve"> sanitarn</w:t>
            </w:r>
            <w:r>
              <w:t>ego</w:t>
            </w:r>
            <w:r w:rsidRPr="009A2C83">
              <w:t xml:space="preserve"> lub państwo</w:t>
            </w:r>
            <w:r>
              <w:t>wego</w:t>
            </w:r>
            <w:r w:rsidRPr="009A2C83">
              <w:t xml:space="preserve"> graniczn</w:t>
            </w:r>
            <w:r>
              <w:t>ego</w:t>
            </w:r>
            <w:r w:rsidRPr="009A2C83">
              <w:t xml:space="preserve"> inspektor</w:t>
            </w:r>
            <w:r>
              <w:t>a</w:t>
            </w:r>
            <w:r w:rsidRPr="009A2C83">
              <w:t xml:space="preserve"> sanitarn</w:t>
            </w:r>
            <w:r>
              <w:t>ego nadzorującego zakład</w:t>
            </w:r>
            <w:r w:rsidRPr="00CE59F7">
              <w:t>.</w:t>
            </w:r>
            <w:r w:rsidRPr="00265E29">
              <w:t>”</w:t>
            </w:r>
            <w:r>
              <w:t>;</w:t>
            </w:r>
          </w:p>
        </w:tc>
        <w:tc>
          <w:tcPr>
            <w:tcW w:w="5352" w:type="dxa"/>
          </w:tcPr>
          <w:p w14:paraId="1CED7D4A" w14:textId="1F0AF592" w:rsidR="00687BD0" w:rsidRDefault="00687BD0" w:rsidP="00687BD0">
            <w:pPr>
              <w:pStyle w:val="ZUSTzmustartykuempunktem"/>
              <w:spacing w:line="240" w:lineRule="auto"/>
              <w:ind w:left="0" w:firstLine="32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W</w:t>
            </w:r>
            <w:r w:rsidRPr="008B604D">
              <w:rPr>
                <w:szCs w:val="24"/>
              </w:rPr>
              <w:t xml:space="preserve"> projektowan</w:t>
            </w:r>
            <w:r>
              <w:rPr>
                <w:szCs w:val="24"/>
              </w:rPr>
              <w:t>ej</w:t>
            </w:r>
            <w:r w:rsidRPr="008B604D">
              <w:rPr>
                <w:szCs w:val="24"/>
              </w:rPr>
              <w:t xml:space="preserve"> ustaw</w:t>
            </w:r>
            <w:r>
              <w:rPr>
                <w:szCs w:val="24"/>
              </w:rPr>
              <w:t>ie wprowadza się przepisy dotyczące objęcia systemem</w:t>
            </w:r>
            <w:r w:rsidRPr="008B604D">
              <w:rPr>
                <w:szCs w:val="24"/>
              </w:rPr>
              <w:t xml:space="preserve"> SEPIS i działającej w </w:t>
            </w:r>
            <w:r w:rsidRPr="008B604D">
              <w:rPr>
                <w:szCs w:val="24"/>
              </w:rPr>
              <w:lastRenderedPageBreak/>
              <w:t xml:space="preserve">ramach tego systemu platformy e-Sanepid, procedury rejestracji i zatwierdzania zakładów produkujących żywność pochodzenia niezwierzęcego, zakładów prowadzących obrót żywnością oraz produkcję i obrót materiałami i wyrobami przeznaczonymi do kontaktu z żywnością, podlegających nadzorowi organów </w:t>
            </w:r>
            <w:r w:rsidRPr="00AA3B1A">
              <w:rPr>
                <w:rFonts w:ascii="Times New Roman" w:hAnsi="Times New Roman" w:cs="Times New Roman"/>
              </w:rPr>
              <w:t>Państwowej Inspekcji Sanitarnej</w:t>
            </w:r>
            <w:r w:rsidRPr="008B604D">
              <w:rPr>
                <w:szCs w:val="24"/>
              </w:rPr>
              <w:t xml:space="preserve">. Zmiany te dotyczą rozdziału 2 ustawy (art. 61 – 67 ustawy) i mają na celu usprawnienie i ułatwienie tej procedury poprzez wprowadzenie automatyzacji załatwiania spraw związanych z rejestracją i zatwierdzaniem zakładów. Załatwianie spraw związanych z rejestracją i zatwierdzaniem zakładów w systemie teleinformatycznym będzie ułatwieniem prowadzenia działalności gospodarczej oraz przyczyni się do obniżenia kosztów jej prowadzenia. W wyniku wprowadzonych zmian wszelkie czynności związane z rejestracją i zatwierdzaniem zakładów będą wykonywane jedynie za pomocą platformy e-Sanepid i systemu teleinformatycznego SEPIS i w związku z tym projekt ustawy zakłada rezygnację z wykonywania tych czynności w formie papierowej. </w:t>
            </w:r>
            <w:r>
              <w:rPr>
                <w:szCs w:val="24"/>
              </w:rPr>
              <w:br/>
            </w:r>
            <w:r w:rsidRPr="008B604D">
              <w:rPr>
                <w:szCs w:val="24"/>
              </w:rPr>
              <w:t xml:space="preserve">Rozpoczęcie stosowania platformy e-Sanepid i SEPIS w tym zakresie pozwoli na zoptymalizowanie, pod względem czasu, kosztów i efektywności tych czynności. W związku z tym podmioty działające na rynku spożywczym będą składać wnioski o rejestrację zakładu, o zatwierdzenie i wpis do rejestru, o zmianę w rejestrze oraz o wykreślenie z rejestru za </w:t>
            </w:r>
            <w:r w:rsidRPr="008B604D">
              <w:rPr>
                <w:szCs w:val="24"/>
              </w:rPr>
              <w:lastRenderedPageBreak/>
              <w:t xml:space="preserve">pośrednictwem konta na platformie e-Sanepid. Czynności oraz wszelkie dokumenty (otrzymywane i wydawane) związane z rozpatrywaniem wniosków złożonych przez podmioty będą rejestrowane na platformie e-Sanepid oraz w SEPIS, a całość dokumentacji w danej sprawie będzie gromadzona w formie elektronicznej. </w:t>
            </w:r>
          </w:p>
          <w:p w14:paraId="44DE8D63" w14:textId="038D8AA9" w:rsidR="00687BD0" w:rsidRPr="008B604D" w:rsidRDefault="00687BD0" w:rsidP="00687BD0">
            <w:pPr>
              <w:pStyle w:val="ZUSTzmustartykuempunktem"/>
              <w:spacing w:line="240" w:lineRule="auto"/>
              <w:ind w:left="0" w:firstLine="32"/>
              <w:jc w:val="left"/>
              <w:rPr>
                <w:szCs w:val="24"/>
              </w:rPr>
            </w:pPr>
            <w:r>
              <w:rPr>
                <w:szCs w:val="24"/>
              </w:rPr>
              <w:t>O</w:t>
            </w:r>
            <w:r w:rsidRPr="008B604D">
              <w:rPr>
                <w:szCs w:val="24"/>
              </w:rPr>
              <w:t xml:space="preserve">rgany </w:t>
            </w:r>
            <w:r w:rsidRPr="00AA3B1A">
              <w:rPr>
                <w:rFonts w:ascii="Times New Roman" w:hAnsi="Times New Roman" w:cs="Times New Roman"/>
              </w:rPr>
              <w:t>Państwowej Inspekcji Sanitarnej</w:t>
            </w:r>
            <w:r w:rsidRPr="008B604D">
              <w:rPr>
                <w:szCs w:val="24"/>
              </w:rPr>
              <w:t xml:space="preserve"> będą rejestrować w SEPIS wydawane decyzje odnoszące się do zatwierdzenia zakładu oraz wykreślenia z rejestru zakładów, a także wydawane zaświadczenia o wpisie do rejestru zakładów oraz o wykreśleniu z rejestru zakładów. Dokumenty te docelowo będą wydawane wyłącznie w SEPIS w formie elektronicznej i będą do odebrania za pośrednictwem konta na platformie e-Sanepid.</w:t>
            </w:r>
          </w:p>
          <w:p w14:paraId="068696FD" w14:textId="1F031249" w:rsidR="00687BD0" w:rsidRPr="005D79C6" w:rsidRDefault="00687BD0" w:rsidP="00687BD0">
            <w:pPr>
              <w:pStyle w:val="ZUSTzmustartykuempunktem"/>
              <w:spacing w:line="240" w:lineRule="auto"/>
              <w:ind w:left="0" w:firstLine="0"/>
              <w:jc w:val="left"/>
              <w:rPr>
                <w:szCs w:val="24"/>
              </w:rPr>
            </w:pPr>
            <w:r w:rsidRPr="008B604D">
              <w:rPr>
                <w:szCs w:val="24"/>
              </w:rPr>
              <w:t xml:space="preserve">Projekt ustawy zakłada także, że za pomocą SEPIS prowadzony będzie rejestr zakładów podlegających nadzorowi organów </w:t>
            </w:r>
            <w:r w:rsidRPr="00AA3B1A">
              <w:rPr>
                <w:rFonts w:ascii="Times New Roman" w:hAnsi="Times New Roman" w:cs="Times New Roman"/>
              </w:rPr>
              <w:t>Państwowej Inspekcji Sanitarnej</w:t>
            </w:r>
            <w:r w:rsidRPr="008B604D">
              <w:rPr>
                <w:szCs w:val="24"/>
              </w:rPr>
              <w:t>, a administratorami danych zawartych w SEPIS i platformie e-Sanepid będą GIS, państwowy wojewódzki inspektor sanitarny, państwowy powiatowy inspektor sanitarny i państwowy graniczny inspektor sanitarny. Taka forma prowadzenia rejestru zakładów zapewni, że będzie dostępny w formie elektronicznej i będzie zawierał wykaz wszystkich podmiotów nadzorowanych przez organy</w:t>
            </w:r>
            <w:r w:rsidRPr="00AA3B1A">
              <w:rPr>
                <w:rFonts w:ascii="Times New Roman" w:hAnsi="Times New Roman" w:cs="Times New Roman"/>
              </w:rPr>
              <w:t xml:space="preserve"> Państwowej Inspekcji Sanitarnej</w:t>
            </w:r>
            <w:r>
              <w:rPr>
                <w:rFonts w:ascii="Times New Roman" w:hAnsi="Times New Roman" w:cs="Times New Roman"/>
              </w:rPr>
              <w:t>, które będ</w:t>
            </w:r>
            <w:r w:rsidRPr="008B604D">
              <w:rPr>
                <w:szCs w:val="24"/>
              </w:rPr>
              <w:t>ą miały obowiązek bieżącej aktualizacji danych w rejestrze.</w:t>
            </w:r>
          </w:p>
          <w:p w14:paraId="39C36775" w14:textId="64FC50BB" w:rsidR="00687BD0" w:rsidRPr="005D79C6" w:rsidRDefault="00687BD0" w:rsidP="00687BD0">
            <w:pPr>
              <w:pStyle w:val="NIEARTTEKSTtekstnieartykuowanynppodstprawnarozplubpreambua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60D1FCB" w14:textId="77777777" w:rsidR="00476A53" w:rsidRPr="00290A5A" w:rsidRDefault="00476A53">
      <w:pPr>
        <w:rPr>
          <w:rFonts w:ascii="Times New Roman" w:hAnsi="Times New Roman" w:cs="Times New Roman"/>
          <w:sz w:val="24"/>
          <w:szCs w:val="24"/>
        </w:rPr>
      </w:pPr>
    </w:p>
    <w:p w14:paraId="5AFCAB48" w14:textId="77777777" w:rsidR="007A5483" w:rsidRPr="00290A5A" w:rsidRDefault="007A5483">
      <w:pPr>
        <w:rPr>
          <w:rFonts w:ascii="Times New Roman" w:hAnsi="Times New Roman" w:cs="Times New Roman"/>
          <w:sz w:val="24"/>
          <w:szCs w:val="24"/>
        </w:rPr>
      </w:pPr>
    </w:p>
    <w:sectPr w:rsidR="007A5483" w:rsidRPr="00290A5A" w:rsidSect="00B76E38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9572F" w14:textId="77777777" w:rsidR="00022910" w:rsidRDefault="00022910" w:rsidP="00B76E38">
      <w:pPr>
        <w:spacing w:after="0" w:line="240" w:lineRule="auto"/>
      </w:pPr>
      <w:r>
        <w:separator/>
      </w:r>
    </w:p>
  </w:endnote>
  <w:endnote w:type="continuationSeparator" w:id="0">
    <w:p w14:paraId="2AD0B5E7" w14:textId="77777777" w:rsidR="00022910" w:rsidRDefault="00022910" w:rsidP="00B76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4D743" w14:textId="77777777" w:rsidR="00022910" w:rsidRDefault="00022910" w:rsidP="00B76E38">
      <w:pPr>
        <w:spacing w:after="0" w:line="240" w:lineRule="auto"/>
      </w:pPr>
      <w:r>
        <w:separator/>
      </w:r>
    </w:p>
  </w:footnote>
  <w:footnote w:type="continuationSeparator" w:id="0">
    <w:p w14:paraId="2A6EF6D0" w14:textId="77777777" w:rsidR="00022910" w:rsidRDefault="00022910" w:rsidP="00B76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0B85" w14:textId="7056C58F" w:rsidR="00814939" w:rsidRPr="00B76E38" w:rsidRDefault="00814939" w:rsidP="00B76E38">
    <w:pPr>
      <w:pStyle w:val="Nagwek"/>
      <w:jc w:val="center"/>
      <w:rPr>
        <w:rFonts w:ascii="Arial" w:hAnsi="Arial" w:cs="Arial"/>
      </w:rPr>
    </w:pPr>
    <w:r w:rsidRPr="00B76E38">
      <w:rPr>
        <w:rFonts w:ascii="Arial" w:hAnsi="Arial" w:cs="Arial"/>
      </w:rPr>
      <w:t>Tabelaryczne zestawienie projektowanych przepisów ustawy, które wykraczają poza cel wdrożenia prawa Unii Europejskiej, wraz z wyjaśnieniem niezbędności objęcia ich tym projekt</w:t>
    </w:r>
    <w:r>
      <w:rPr>
        <w:rFonts w:ascii="Arial" w:hAnsi="Arial" w:cs="Arial"/>
      </w:rPr>
      <w:t>em (odwrócona tabela zgodności)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A1B0B"/>
    <w:multiLevelType w:val="hybridMultilevel"/>
    <w:tmpl w:val="2E328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77FDC"/>
    <w:multiLevelType w:val="hybridMultilevel"/>
    <w:tmpl w:val="2B20B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18151D"/>
    <w:multiLevelType w:val="hybridMultilevel"/>
    <w:tmpl w:val="02B42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B4B36"/>
    <w:multiLevelType w:val="hybridMultilevel"/>
    <w:tmpl w:val="5CFED104"/>
    <w:lvl w:ilvl="0" w:tplc="35B0EE7A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num w:numId="1" w16cid:durableId="1459763968">
    <w:abstractNumId w:val="0"/>
  </w:num>
  <w:num w:numId="2" w16cid:durableId="1088651102">
    <w:abstractNumId w:val="3"/>
  </w:num>
  <w:num w:numId="3" w16cid:durableId="1385132465">
    <w:abstractNumId w:val="1"/>
  </w:num>
  <w:num w:numId="4" w16cid:durableId="1216894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E38"/>
    <w:rsid w:val="00004060"/>
    <w:rsid w:val="0000559F"/>
    <w:rsid w:val="00007692"/>
    <w:rsid w:val="000146DE"/>
    <w:rsid w:val="00016413"/>
    <w:rsid w:val="00021EB9"/>
    <w:rsid w:val="00022910"/>
    <w:rsid w:val="000307F0"/>
    <w:rsid w:val="00031B00"/>
    <w:rsid w:val="00037E76"/>
    <w:rsid w:val="00045E2F"/>
    <w:rsid w:val="00046BC4"/>
    <w:rsid w:val="00047DC2"/>
    <w:rsid w:val="00050594"/>
    <w:rsid w:val="00052F1E"/>
    <w:rsid w:val="00054AFC"/>
    <w:rsid w:val="000608E7"/>
    <w:rsid w:val="00062834"/>
    <w:rsid w:val="00066069"/>
    <w:rsid w:val="0009142B"/>
    <w:rsid w:val="00091C82"/>
    <w:rsid w:val="000B2BC9"/>
    <w:rsid w:val="000B4EBF"/>
    <w:rsid w:val="000B769E"/>
    <w:rsid w:val="000C24E5"/>
    <w:rsid w:val="000C3803"/>
    <w:rsid w:val="000E57E7"/>
    <w:rsid w:val="000E6A57"/>
    <w:rsid w:val="000F5A6E"/>
    <w:rsid w:val="00102DF2"/>
    <w:rsid w:val="001070DD"/>
    <w:rsid w:val="00107602"/>
    <w:rsid w:val="00107C45"/>
    <w:rsid w:val="001105C1"/>
    <w:rsid w:val="0012099F"/>
    <w:rsid w:val="00124588"/>
    <w:rsid w:val="00130E83"/>
    <w:rsid w:val="00131AE7"/>
    <w:rsid w:val="001322EE"/>
    <w:rsid w:val="00137038"/>
    <w:rsid w:val="00141373"/>
    <w:rsid w:val="001426E0"/>
    <w:rsid w:val="00143C86"/>
    <w:rsid w:val="00143FCA"/>
    <w:rsid w:val="001500D1"/>
    <w:rsid w:val="00175297"/>
    <w:rsid w:val="001766B8"/>
    <w:rsid w:val="00177EFF"/>
    <w:rsid w:val="00185EC8"/>
    <w:rsid w:val="0018734C"/>
    <w:rsid w:val="00193E81"/>
    <w:rsid w:val="00194387"/>
    <w:rsid w:val="001A6945"/>
    <w:rsid w:val="001B568B"/>
    <w:rsid w:val="001B6387"/>
    <w:rsid w:val="001B6EF7"/>
    <w:rsid w:val="001B7C54"/>
    <w:rsid w:val="001C3D9E"/>
    <w:rsid w:val="001C40FB"/>
    <w:rsid w:val="001C6A7B"/>
    <w:rsid w:val="001D083C"/>
    <w:rsid w:val="001D208F"/>
    <w:rsid w:val="001D46F7"/>
    <w:rsid w:val="001E3FA8"/>
    <w:rsid w:val="001E78D8"/>
    <w:rsid w:val="001F26FB"/>
    <w:rsid w:val="001F7287"/>
    <w:rsid w:val="001F7AE7"/>
    <w:rsid w:val="002021F8"/>
    <w:rsid w:val="0020301D"/>
    <w:rsid w:val="0021318E"/>
    <w:rsid w:val="0021457A"/>
    <w:rsid w:val="0021647B"/>
    <w:rsid w:val="00230DD4"/>
    <w:rsid w:val="002318D5"/>
    <w:rsid w:val="00234956"/>
    <w:rsid w:val="00235E0B"/>
    <w:rsid w:val="002371C9"/>
    <w:rsid w:val="0023722B"/>
    <w:rsid w:val="00240245"/>
    <w:rsid w:val="00240C48"/>
    <w:rsid w:val="00260B47"/>
    <w:rsid w:val="00261513"/>
    <w:rsid w:val="0027526D"/>
    <w:rsid w:val="00275457"/>
    <w:rsid w:val="00276541"/>
    <w:rsid w:val="00280266"/>
    <w:rsid w:val="002826FB"/>
    <w:rsid w:val="00284299"/>
    <w:rsid w:val="00290A5A"/>
    <w:rsid w:val="002927B3"/>
    <w:rsid w:val="00293138"/>
    <w:rsid w:val="00293C39"/>
    <w:rsid w:val="002953A4"/>
    <w:rsid w:val="00297E3C"/>
    <w:rsid w:val="002A4556"/>
    <w:rsid w:val="002B7732"/>
    <w:rsid w:val="002C368B"/>
    <w:rsid w:val="002C41CA"/>
    <w:rsid w:val="002D1234"/>
    <w:rsid w:val="002D61D8"/>
    <w:rsid w:val="002F116F"/>
    <w:rsid w:val="002F239F"/>
    <w:rsid w:val="00300B19"/>
    <w:rsid w:val="00301388"/>
    <w:rsid w:val="00313779"/>
    <w:rsid w:val="003179D5"/>
    <w:rsid w:val="00320621"/>
    <w:rsid w:val="0032264A"/>
    <w:rsid w:val="003242C0"/>
    <w:rsid w:val="00327ED1"/>
    <w:rsid w:val="00337B1E"/>
    <w:rsid w:val="00340C6E"/>
    <w:rsid w:val="00345D9F"/>
    <w:rsid w:val="00353009"/>
    <w:rsid w:val="0035632E"/>
    <w:rsid w:val="00361F04"/>
    <w:rsid w:val="0036287E"/>
    <w:rsid w:val="0037007D"/>
    <w:rsid w:val="00381DAB"/>
    <w:rsid w:val="00382F88"/>
    <w:rsid w:val="00385DA2"/>
    <w:rsid w:val="00392B27"/>
    <w:rsid w:val="00394AC6"/>
    <w:rsid w:val="00396A48"/>
    <w:rsid w:val="003A1ECD"/>
    <w:rsid w:val="003A2B10"/>
    <w:rsid w:val="003A4C06"/>
    <w:rsid w:val="003A5064"/>
    <w:rsid w:val="003A621A"/>
    <w:rsid w:val="003B2ADF"/>
    <w:rsid w:val="003B2F06"/>
    <w:rsid w:val="003B313E"/>
    <w:rsid w:val="003C5C9F"/>
    <w:rsid w:val="003C6690"/>
    <w:rsid w:val="003D0C9D"/>
    <w:rsid w:val="003D1D70"/>
    <w:rsid w:val="003E1A38"/>
    <w:rsid w:val="003F5236"/>
    <w:rsid w:val="004015B2"/>
    <w:rsid w:val="004030C4"/>
    <w:rsid w:val="0041341B"/>
    <w:rsid w:val="004155AC"/>
    <w:rsid w:val="00417D8E"/>
    <w:rsid w:val="0042797D"/>
    <w:rsid w:val="00434D13"/>
    <w:rsid w:val="0043620D"/>
    <w:rsid w:val="00437984"/>
    <w:rsid w:val="004405FC"/>
    <w:rsid w:val="0044487E"/>
    <w:rsid w:val="00452E2B"/>
    <w:rsid w:val="004564D4"/>
    <w:rsid w:val="00467D57"/>
    <w:rsid w:val="004736D6"/>
    <w:rsid w:val="00476A53"/>
    <w:rsid w:val="0048135C"/>
    <w:rsid w:val="00483DBB"/>
    <w:rsid w:val="0049108D"/>
    <w:rsid w:val="00492117"/>
    <w:rsid w:val="00496500"/>
    <w:rsid w:val="004A2DD5"/>
    <w:rsid w:val="004A36E8"/>
    <w:rsid w:val="004B5BAD"/>
    <w:rsid w:val="004B5D42"/>
    <w:rsid w:val="004B6740"/>
    <w:rsid w:val="004C5024"/>
    <w:rsid w:val="004E1039"/>
    <w:rsid w:val="004E5FDB"/>
    <w:rsid w:val="004F2B5A"/>
    <w:rsid w:val="004F651F"/>
    <w:rsid w:val="004F6957"/>
    <w:rsid w:val="00510403"/>
    <w:rsid w:val="00512AD0"/>
    <w:rsid w:val="0051513C"/>
    <w:rsid w:val="005222ED"/>
    <w:rsid w:val="00543970"/>
    <w:rsid w:val="00550B86"/>
    <w:rsid w:val="00552057"/>
    <w:rsid w:val="00563AC4"/>
    <w:rsid w:val="0057047F"/>
    <w:rsid w:val="00573BE3"/>
    <w:rsid w:val="00574491"/>
    <w:rsid w:val="00580EC1"/>
    <w:rsid w:val="00581D10"/>
    <w:rsid w:val="00582C3D"/>
    <w:rsid w:val="00583CB2"/>
    <w:rsid w:val="005852CD"/>
    <w:rsid w:val="0059700D"/>
    <w:rsid w:val="005A30E1"/>
    <w:rsid w:val="005A35B2"/>
    <w:rsid w:val="005B189A"/>
    <w:rsid w:val="005B44D3"/>
    <w:rsid w:val="005C06B1"/>
    <w:rsid w:val="005C1067"/>
    <w:rsid w:val="005C351B"/>
    <w:rsid w:val="005D0471"/>
    <w:rsid w:val="005D79C6"/>
    <w:rsid w:val="005E03B0"/>
    <w:rsid w:val="005E060F"/>
    <w:rsid w:val="005F5895"/>
    <w:rsid w:val="00600612"/>
    <w:rsid w:val="00603F2F"/>
    <w:rsid w:val="00604E71"/>
    <w:rsid w:val="00605040"/>
    <w:rsid w:val="00622254"/>
    <w:rsid w:val="006231D2"/>
    <w:rsid w:val="00627C1F"/>
    <w:rsid w:val="00630786"/>
    <w:rsid w:val="00640128"/>
    <w:rsid w:val="0065042A"/>
    <w:rsid w:val="00652D1B"/>
    <w:rsid w:val="00653EEC"/>
    <w:rsid w:val="006567E8"/>
    <w:rsid w:val="00657400"/>
    <w:rsid w:val="006665B9"/>
    <w:rsid w:val="00674516"/>
    <w:rsid w:val="00687BD0"/>
    <w:rsid w:val="0069012D"/>
    <w:rsid w:val="006A46A3"/>
    <w:rsid w:val="006B327E"/>
    <w:rsid w:val="006B71FA"/>
    <w:rsid w:val="006C5822"/>
    <w:rsid w:val="006C6547"/>
    <w:rsid w:val="006C6CBD"/>
    <w:rsid w:val="006D6190"/>
    <w:rsid w:val="006D7734"/>
    <w:rsid w:val="006E468B"/>
    <w:rsid w:val="006E4AA0"/>
    <w:rsid w:val="006F1E4F"/>
    <w:rsid w:val="006F66BA"/>
    <w:rsid w:val="0070669C"/>
    <w:rsid w:val="007126DD"/>
    <w:rsid w:val="00715D4F"/>
    <w:rsid w:val="007221F2"/>
    <w:rsid w:val="00727832"/>
    <w:rsid w:val="00731CF3"/>
    <w:rsid w:val="00732D94"/>
    <w:rsid w:val="007335B0"/>
    <w:rsid w:val="00734EC9"/>
    <w:rsid w:val="007374B4"/>
    <w:rsid w:val="007375A4"/>
    <w:rsid w:val="00740B71"/>
    <w:rsid w:val="00741E93"/>
    <w:rsid w:val="00743169"/>
    <w:rsid w:val="00751095"/>
    <w:rsid w:val="00762FE0"/>
    <w:rsid w:val="007713BC"/>
    <w:rsid w:val="007720E9"/>
    <w:rsid w:val="00774D95"/>
    <w:rsid w:val="00776AFA"/>
    <w:rsid w:val="007808DC"/>
    <w:rsid w:val="007A5483"/>
    <w:rsid w:val="007A791B"/>
    <w:rsid w:val="007B30F2"/>
    <w:rsid w:val="007B46D7"/>
    <w:rsid w:val="007B5ADF"/>
    <w:rsid w:val="007C0E98"/>
    <w:rsid w:val="007C1B7A"/>
    <w:rsid w:val="007C4B0A"/>
    <w:rsid w:val="007D212A"/>
    <w:rsid w:val="007D6FE2"/>
    <w:rsid w:val="007D7401"/>
    <w:rsid w:val="007F11C5"/>
    <w:rsid w:val="007F1679"/>
    <w:rsid w:val="007F2C0D"/>
    <w:rsid w:val="007F49F6"/>
    <w:rsid w:val="00801092"/>
    <w:rsid w:val="0081119A"/>
    <w:rsid w:val="00812757"/>
    <w:rsid w:val="00814939"/>
    <w:rsid w:val="00820BC2"/>
    <w:rsid w:val="00824028"/>
    <w:rsid w:val="00831718"/>
    <w:rsid w:val="00834665"/>
    <w:rsid w:val="00834CAD"/>
    <w:rsid w:val="0083631A"/>
    <w:rsid w:val="00840430"/>
    <w:rsid w:val="0084087F"/>
    <w:rsid w:val="00844638"/>
    <w:rsid w:val="00850C00"/>
    <w:rsid w:val="0086106E"/>
    <w:rsid w:val="00864FF9"/>
    <w:rsid w:val="00875567"/>
    <w:rsid w:val="00881559"/>
    <w:rsid w:val="00883276"/>
    <w:rsid w:val="00886D91"/>
    <w:rsid w:val="00895AD7"/>
    <w:rsid w:val="0089680F"/>
    <w:rsid w:val="008972A8"/>
    <w:rsid w:val="008B604D"/>
    <w:rsid w:val="008B78B4"/>
    <w:rsid w:val="008C004A"/>
    <w:rsid w:val="008C1819"/>
    <w:rsid w:val="008C46C1"/>
    <w:rsid w:val="008C7877"/>
    <w:rsid w:val="008D5799"/>
    <w:rsid w:val="008E174A"/>
    <w:rsid w:val="008E4C5A"/>
    <w:rsid w:val="008F38DE"/>
    <w:rsid w:val="00907157"/>
    <w:rsid w:val="00911AD8"/>
    <w:rsid w:val="00913724"/>
    <w:rsid w:val="00922B7B"/>
    <w:rsid w:val="00923A3B"/>
    <w:rsid w:val="00937FAC"/>
    <w:rsid w:val="00943AF2"/>
    <w:rsid w:val="009479C2"/>
    <w:rsid w:val="0095133C"/>
    <w:rsid w:val="00961460"/>
    <w:rsid w:val="009634F4"/>
    <w:rsid w:val="00964328"/>
    <w:rsid w:val="00966121"/>
    <w:rsid w:val="00975792"/>
    <w:rsid w:val="009806BB"/>
    <w:rsid w:val="009925F7"/>
    <w:rsid w:val="009A2D68"/>
    <w:rsid w:val="009A4BD0"/>
    <w:rsid w:val="009A646A"/>
    <w:rsid w:val="009B1349"/>
    <w:rsid w:val="009B2E50"/>
    <w:rsid w:val="009B3497"/>
    <w:rsid w:val="009B78F2"/>
    <w:rsid w:val="009D0A5D"/>
    <w:rsid w:val="009D3008"/>
    <w:rsid w:val="009D7795"/>
    <w:rsid w:val="009E1308"/>
    <w:rsid w:val="009E250D"/>
    <w:rsid w:val="009E31A7"/>
    <w:rsid w:val="009F348B"/>
    <w:rsid w:val="00A01591"/>
    <w:rsid w:val="00A02BEF"/>
    <w:rsid w:val="00A04F69"/>
    <w:rsid w:val="00A118B2"/>
    <w:rsid w:val="00A34D64"/>
    <w:rsid w:val="00A37688"/>
    <w:rsid w:val="00A43BC8"/>
    <w:rsid w:val="00A47FE8"/>
    <w:rsid w:val="00A57A07"/>
    <w:rsid w:val="00A63BC7"/>
    <w:rsid w:val="00A662B9"/>
    <w:rsid w:val="00A75FAB"/>
    <w:rsid w:val="00A771B5"/>
    <w:rsid w:val="00A8044A"/>
    <w:rsid w:val="00AA2E19"/>
    <w:rsid w:val="00AA3AB0"/>
    <w:rsid w:val="00AA3B1A"/>
    <w:rsid w:val="00AA6B49"/>
    <w:rsid w:val="00AA7E27"/>
    <w:rsid w:val="00AB4E68"/>
    <w:rsid w:val="00AC0EF9"/>
    <w:rsid w:val="00AC1C25"/>
    <w:rsid w:val="00AC449B"/>
    <w:rsid w:val="00AD2BF0"/>
    <w:rsid w:val="00AF06C2"/>
    <w:rsid w:val="00B035B5"/>
    <w:rsid w:val="00B10FFE"/>
    <w:rsid w:val="00B17F0E"/>
    <w:rsid w:val="00B203EC"/>
    <w:rsid w:val="00B2279F"/>
    <w:rsid w:val="00B24AB8"/>
    <w:rsid w:val="00B25627"/>
    <w:rsid w:val="00B262F1"/>
    <w:rsid w:val="00B311DE"/>
    <w:rsid w:val="00B3274E"/>
    <w:rsid w:val="00B33B74"/>
    <w:rsid w:val="00B340BA"/>
    <w:rsid w:val="00B341AF"/>
    <w:rsid w:val="00B40336"/>
    <w:rsid w:val="00B410EF"/>
    <w:rsid w:val="00B4231F"/>
    <w:rsid w:val="00B5007E"/>
    <w:rsid w:val="00B51E69"/>
    <w:rsid w:val="00B56F3C"/>
    <w:rsid w:val="00B6676A"/>
    <w:rsid w:val="00B6797B"/>
    <w:rsid w:val="00B73E59"/>
    <w:rsid w:val="00B76E38"/>
    <w:rsid w:val="00B82834"/>
    <w:rsid w:val="00B832F7"/>
    <w:rsid w:val="00B8445A"/>
    <w:rsid w:val="00B8450D"/>
    <w:rsid w:val="00B909D8"/>
    <w:rsid w:val="00B9688F"/>
    <w:rsid w:val="00BA0DDB"/>
    <w:rsid w:val="00BA7873"/>
    <w:rsid w:val="00BB1935"/>
    <w:rsid w:val="00BB4568"/>
    <w:rsid w:val="00BB63C4"/>
    <w:rsid w:val="00BC0075"/>
    <w:rsid w:val="00BC276D"/>
    <w:rsid w:val="00BC61F2"/>
    <w:rsid w:val="00BC7396"/>
    <w:rsid w:val="00BD6559"/>
    <w:rsid w:val="00BD6C99"/>
    <w:rsid w:val="00BE3F47"/>
    <w:rsid w:val="00BF1BDD"/>
    <w:rsid w:val="00C027A4"/>
    <w:rsid w:val="00C06408"/>
    <w:rsid w:val="00C122FB"/>
    <w:rsid w:val="00C16667"/>
    <w:rsid w:val="00C2398E"/>
    <w:rsid w:val="00C30CDD"/>
    <w:rsid w:val="00C32EBC"/>
    <w:rsid w:val="00C377D7"/>
    <w:rsid w:val="00C476A5"/>
    <w:rsid w:val="00C702D7"/>
    <w:rsid w:val="00C722F1"/>
    <w:rsid w:val="00C76D5A"/>
    <w:rsid w:val="00C8083D"/>
    <w:rsid w:val="00C80B74"/>
    <w:rsid w:val="00C81FE2"/>
    <w:rsid w:val="00C82FAB"/>
    <w:rsid w:val="00C83F40"/>
    <w:rsid w:val="00C87704"/>
    <w:rsid w:val="00C91F88"/>
    <w:rsid w:val="00C93B98"/>
    <w:rsid w:val="00C97835"/>
    <w:rsid w:val="00CA31AB"/>
    <w:rsid w:val="00CA5305"/>
    <w:rsid w:val="00CB1115"/>
    <w:rsid w:val="00CB696D"/>
    <w:rsid w:val="00CC0D52"/>
    <w:rsid w:val="00CD2C42"/>
    <w:rsid w:val="00CE2B10"/>
    <w:rsid w:val="00CE3D2A"/>
    <w:rsid w:val="00D05062"/>
    <w:rsid w:val="00D07D7B"/>
    <w:rsid w:val="00D16BF9"/>
    <w:rsid w:val="00D20136"/>
    <w:rsid w:val="00D30947"/>
    <w:rsid w:val="00D355E9"/>
    <w:rsid w:val="00D37D7A"/>
    <w:rsid w:val="00D450FA"/>
    <w:rsid w:val="00D53DE9"/>
    <w:rsid w:val="00D541E5"/>
    <w:rsid w:val="00D67E77"/>
    <w:rsid w:val="00D7023F"/>
    <w:rsid w:val="00D74305"/>
    <w:rsid w:val="00D76332"/>
    <w:rsid w:val="00D76ECA"/>
    <w:rsid w:val="00D8720F"/>
    <w:rsid w:val="00D92976"/>
    <w:rsid w:val="00D96EF2"/>
    <w:rsid w:val="00DA076E"/>
    <w:rsid w:val="00DA6AD4"/>
    <w:rsid w:val="00DB465B"/>
    <w:rsid w:val="00DC1649"/>
    <w:rsid w:val="00DC1F79"/>
    <w:rsid w:val="00DD355A"/>
    <w:rsid w:val="00DF69A8"/>
    <w:rsid w:val="00E0289C"/>
    <w:rsid w:val="00E0460D"/>
    <w:rsid w:val="00E04F16"/>
    <w:rsid w:val="00E05D7C"/>
    <w:rsid w:val="00E1244B"/>
    <w:rsid w:val="00E12BC1"/>
    <w:rsid w:val="00E15CED"/>
    <w:rsid w:val="00E2543F"/>
    <w:rsid w:val="00E273A3"/>
    <w:rsid w:val="00E32172"/>
    <w:rsid w:val="00E36442"/>
    <w:rsid w:val="00E37703"/>
    <w:rsid w:val="00E40F20"/>
    <w:rsid w:val="00E4295D"/>
    <w:rsid w:val="00E43633"/>
    <w:rsid w:val="00E45589"/>
    <w:rsid w:val="00E4644E"/>
    <w:rsid w:val="00E53ACF"/>
    <w:rsid w:val="00E60623"/>
    <w:rsid w:val="00E625F1"/>
    <w:rsid w:val="00E72153"/>
    <w:rsid w:val="00E84AA9"/>
    <w:rsid w:val="00E95E83"/>
    <w:rsid w:val="00EA11BE"/>
    <w:rsid w:val="00EA7800"/>
    <w:rsid w:val="00EC47AD"/>
    <w:rsid w:val="00EC4BE9"/>
    <w:rsid w:val="00ED6749"/>
    <w:rsid w:val="00EE4255"/>
    <w:rsid w:val="00EE6687"/>
    <w:rsid w:val="00F00E87"/>
    <w:rsid w:val="00F02C58"/>
    <w:rsid w:val="00F147EB"/>
    <w:rsid w:val="00F15257"/>
    <w:rsid w:val="00F16D06"/>
    <w:rsid w:val="00F248F6"/>
    <w:rsid w:val="00F34456"/>
    <w:rsid w:val="00F34F77"/>
    <w:rsid w:val="00F453C2"/>
    <w:rsid w:val="00F458A9"/>
    <w:rsid w:val="00F5224E"/>
    <w:rsid w:val="00F52535"/>
    <w:rsid w:val="00F6009D"/>
    <w:rsid w:val="00F64C07"/>
    <w:rsid w:val="00F66388"/>
    <w:rsid w:val="00F70281"/>
    <w:rsid w:val="00F70CC1"/>
    <w:rsid w:val="00F70D77"/>
    <w:rsid w:val="00F71A33"/>
    <w:rsid w:val="00F72924"/>
    <w:rsid w:val="00F75ACE"/>
    <w:rsid w:val="00F86C09"/>
    <w:rsid w:val="00F90B97"/>
    <w:rsid w:val="00F91893"/>
    <w:rsid w:val="00F96AF2"/>
    <w:rsid w:val="00FA058A"/>
    <w:rsid w:val="00FB003D"/>
    <w:rsid w:val="00FB5817"/>
    <w:rsid w:val="00FC0B1E"/>
    <w:rsid w:val="00FC2CF9"/>
    <w:rsid w:val="00FC371B"/>
    <w:rsid w:val="00FC5F96"/>
    <w:rsid w:val="00FD54FC"/>
    <w:rsid w:val="00FE7AB7"/>
    <w:rsid w:val="00FF4A78"/>
    <w:rsid w:val="00FF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A79A"/>
  <w15:chartTrackingRefBased/>
  <w15:docId w15:val="{A4262D7E-D5BB-4279-A942-0EB25124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6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6E38"/>
  </w:style>
  <w:style w:type="paragraph" w:styleId="Stopka">
    <w:name w:val="footer"/>
    <w:basedOn w:val="Normalny"/>
    <w:link w:val="StopkaZnak"/>
    <w:uiPriority w:val="99"/>
    <w:unhideWhenUsed/>
    <w:rsid w:val="00B76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E38"/>
  </w:style>
  <w:style w:type="table" w:styleId="Tabela-Siatka">
    <w:name w:val="Table Grid"/>
    <w:basedOn w:val="Standardowy"/>
    <w:uiPriority w:val="39"/>
    <w:rsid w:val="00B76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E38"/>
    <w:rPr>
      <w:rFonts w:ascii="Segoe UI" w:hAnsi="Segoe UI" w:cs="Segoe UI"/>
      <w:sz w:val="18"/>
      <w:szCs w:val="18"/>
    </w:rPr>
  </w:style>
  <w:style w:type="paragraph" w:customStyle="1" w:styleId="LITlitera">
    <w:name w:val="LIT – litera"/>
    <w:basedOn w:val="Normalny"/>
    <w:uiPriority w:val="14"/>
    <w:qFormat/>
    <w:rsid w:val="007A5483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7A5483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7A5483"/>
    <w:rPr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5B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5B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5B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B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BA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07602"/>
    <w:pPr>
      <w:spacing w:after="0" w:line="240" w:lineRule="auto"/>
    </w:pPr>
  </w:style>
  <w:style w:type="paragraph" w:customStyle="1" w:styleId="PKTpunkt">
    <w:name w:val="PKT – punkt"/>
    <w:uiPriority w:val="13"/>
    <w:qFormat/>
    <w:rsid w:val="00F96AF2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F96AF2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96AF2"/>
    <w:pPr>
      <w:ind w:left="720"/>
      <w:contextualSpacing/>
    </w:pPr>
  </w:style>
  <w:style w:type="paragraph" w:customStyle="1" w:styleId="ZLITPKTzmpktliter">
    <w:name w:val="Z_LIT/PKT – zm. pkt literą"/>
    <w:basedOn w:val="PKTpunkt"/>
    <w:uiPriority w:val="47"/>
    <w:qFormat/>
    <w:rsid w:val="00563AC4"/>
    <w:pPr>
      <w:ind w:left="1497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563AC4"/>
    <w:pPr>
      <w:ind w:left="1973"/>
    </w:pPr>
  </w:style>
  <w:style w:type="paragraph" w:customStyle="1" w:styleId="TIRtiret">
    <w:name w:val="TIR – tiret"/>
    <w:basedOn w:val="LITlitera"/>
    <w:uiPriority w:val="15"/>
    <w:qFormat/>
    <w:rsid w:val="006A46A3"/>
    <w:pPr>
      <w:ind w:left="1384" w:hanging="397"/>
    </w:pPr>
  </w:style>
  <w:style w:type="paragraph" w:customStyle="1" w:styleId="ZTIRPKTzmpkttiret">
    <w:name w:val="Z_TIR/PKT – zm. pkt tiret"/>
    <w:basedOn w:val="PKTpunkt"/>
    <w:uiPriority w:val="56"/>
    <w:qFormat/>
    <w:rsid w:val="006A46A3"/>
    <w:pPr>
      <w:ind w:left="1893"/>
    </w:p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46A3"/>
    <w:pPr>
      <w:ind w:left="1497"/>
    </w:pPr>
  </w:style>
  <w:style w:type="paragraph" w:customStyle="1" w:styleId="ZPKTzmpktartykuempunktem">
    <w:name w:val="Z/PKT – zm. pkt artykułem (punktem)"/>
    <w:basedOn w:val="PKTpunkt"/>
    <w:uiPriority w:val="31"/>
    <w:qFormat/>
    <w:rsid w:val="006A46A3"/>
    <w:pPr>
      <w:ind w:left="1020"/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6A46A3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6EF2"/>
    <w:pPr>
      <w:ind w:firstLine="0"/>
    </w:pPr>
    <w:rPr>
      <w:rFonts w:ascii="Times New Roman" w:hAnsi="Times New Roman"/>
    </w:rPr>
  </w:style>
  <w:style w:type="paragraph" w:customStyle="1" w:styleId="2TIRpodwjnytiret">
    <w:name w:val="2TIR – podwójny tiret"/>
    <w:basedOn w:val="TIRtiret"/>
    <w:uiPriority w:val="73"/>
    <w:qFormat/>
    <w:rsid w:val="00F15257"/>
    <w:pPr>
      <w:ind w:left="1780"/>
    </w:pPr>
  </w:style>
  <w:style w:type="paragraph" w:customStyle="1" w:styleId="ZTIRLITzmlittiret">
    <w:name w:val="Z_TIR/LIT – zm. lit. tiret"/>
    <w:basedOn w:val="LITlitera"/>
    <w:uiPriority w:val="57"/>
    <w:qFormat/>
    <w:rsid w:val="00F15257"/>
    <w:pPr>
      <w:ind w:left="1859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F15257"/>
    <w:pPr>
      <w:ind w:left="2256"/>
    </w:pPr>
  </w:style>
  <w:style w:type="paragraph" w:customStyle="1" w:styleId="USTustnpkodeksu">
    <w:name w:val="UST(§) – ust. (§ np. kodeksu)"/>
    <w:basedOn w:val="Normalny"/>
    <w:uiPriority w:val="12"/>
    <w:qFormat/>
    <w:rsid w:val="001E78D8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B311D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297E3C"/>
    <w:rPr>
      <w:bCs/>
    </w:rPr>
  </w:style>
  <w:style w:type="character" w:styleId="Hipercze">
    <w:name w:val="Hyperlink"/>
    <w:basedOn w:val="Domylnaczcionkaakapitu"/>
    <w:uiPriority w:val="99"/>
    <w:semiHidden/>
    <w:unhideWhenUsed/>
    <w:rsid w:val="00A47FE8"/>
    <w:rPr>
      <w:color w:val="0000FF"/>
      <w:u w:val="single"/>
    </w:rPr>
  </w:style>
  <w:style w:type="character" w:styleId="Odwoanieprzypisudolnego">
    <w:name w:val="footnote reference"/>
    <w:uiPriority w:val="99"/>
    <w:semiHidden/>
    <w:rsid w:val="00580EC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3323CFF675344B8EF6C966370A71E" ma:contentTypeVersion="10" ma:contentTypeDescription="Utwórz nowy dokument." ma:contentTypeScope="" ma:versionID="0c9ebe59beaa6fc281390fd6b3490298">
  <xsd:schema xmlns:xsd="http://www.w3.org/2001/XMLSchema" xmlns:xs="http://www.w3.org/2001/XMLSchema" xmlns:p="http://schemas.microsoft.com/office/2006/metadata/properties" xmlns:ns3="4c71069b-9d34-49e2-bced-9d22fbee6483" xmlns:ns4="7858d509-e5d1-4f82-875b-27ffdb52bab1" targetNamespace="http://schemas.microsoft.com/office/2006/metadata/properties" ma:root="true" ma:fieldsID="f2a89dd148647f6725bb8645f28ff540" ns3:_="" ns4:_="">
    <xsd:import namespace="4c71069b-9d34-49e2-bced-9d22fbee6483"/>
    <xsd:import namespace="7858d509-e5d1-4f82-875b-27ffdb52ba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1069b-9d34-49e2-bced-9d22fbee6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8d509-e5d1-4f82-875b-27ffdb52ba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804C5-1EF8-479A-96C7-37EDBA4AE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71069b-9d34-49e2-bced-9d22fbee6483"/>
    <ds:schemaRef ds:uri="7858d509-e5d1-4f82-875b-27ffdb52b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8ACABD-E92D-43CA-A00B-371EFC8A29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6D3BF6-8825-4E97-82A9-A8D7C9CCFD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3F6E3A-1BF7-46BF-BD5A-23D7E9F16D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4476</Words>
  <Characters>27219</Characters>
  <Application>Microsoft Office Word</Application>
  <DocSecurity>0</DocSecurity>
  <Lines>878</Lines>
  <Paragraphs>273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Żołądkiewicz Paulina</dc:creator>
  <cp:keywords/>
  <dc:description/>
  <cp:lastModifiedBy>Staniszewska Agnieszka</cp:lastModifiedBy>
  <cp:revision>8</cp:revision>
  <cp:lastPrinted>2022-03-15T08:09:00Z</cp:lastPrinted>
  <dcterms:created xsi:type="dcterms:W3CDTF">2025-07-24T12:29:00Z</dcterms:created>
  <dcterms:modified xsi:type="dcterms:W3CDTF">2026-04-15T06:51:00Z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0x01010021C3323CFF675344B8EF6C966370A71E</vt:lpwstr>
  </property>
</Properties>
</file>